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C50D8" w14:textId="4B40DCDD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OBJETIVO(S)</w:t>
      </w:r>
    </w:p>
    <w:p w14:paraId="732629C0" w14:textId="3F77D036" w:rsidR="000E730B" w:rsidRPr="00023DBA" w:rsidRDefault="00EE6B05" w:rsidP="00567B51">
      <w:pPr>
        <w:pStyle w:val="TableParagraph"/>
        <w:spacing w:before="120" w:after="120"/>
        <w:ind w:firstLine="851"/>
        <w:jc w:val="both"/>
        <w:rPr>
          <w:rFonts w:asciiTheme="minorHAnsi" w:hAnsiTheme="minorHAnsi"/>
          <w:bCs/>
          <w:sz w:val="24"/>
          <w:szCs w:val="24"/>
        </w:rPr>
      </w:pPr>
      <w:r w:rsidRPr="00EE6B05">
        <w:rPr>
          <w:rFonts w:asciiTheme="minorHAnsi" w:hAnsiTheme="minorHAnsi"/>
          <w:bCs/>
          <w:sz w:val="24"/>
          <w:szCs w:val="24"/>
        </w:rPr>
        <w:t>Instruir e padronizar as atividades de operação e manutenção da geradora de vapor modelo AUTOMÁTICA – GÁS</w:t>
      </w:r>
      <w:r w:rsidR="005A0DD5">
        <w:rPr>
          <w:rFonts w:asciiTheme="minorHAnsi" w:hAnsiTheme="minorHAnsi"/>
          <w:bCs/>
          <w:sz w:val="24"/>
          <w:szCs w:val="24"/>
        </w:rPr>
        <w:t>.</w:t>
      </w:r>
    </w:p>
    <w:p w14:paraId="24BD7E31" w14:textId="371C4DD2" w:rsidR="005A0DD5" w:rsidRDefault="00A3121C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EQUIPE DE EXECUÇÃO</w:t>
      </w:r>
    </w:p>
    <w:p w14:paraId="53E24415" w14:textId="194A7E2B" w:rsidR="00A3121C" w:rsidRPr="00A3121C" w:rsidRDefault="007F0952" w:rsidP="00A3121C">
      <w:pPr>
        <w:pStyle w:val="TEXTO"/>
        <w:spacing w:before="120" w:after="120" w:line="240" w:lineRule="auto"/>
      </w:pPr>
      <w:r>
        <w:t>T</w:t>
      </w:r>
      <w:r w:rsidRPr="007F0952">
        <w:t>écnico de caldeiras e assistente.</w:t>
      </w:r>
    </w:p>
    <w:p w14:paraId="41561522" w14:textId="1AD2D18B" w:rsidR="00DD1B87" w:rsidRDefault="00DD1B87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MATERIAL</w:t>
      </w:r>
      <w:r w:rsidR="005A0DD5">
        <w:rPr>
          <w:rFonts w:asciiTheme="minorHAnsi" w:hAnsiTheme="minorHAnsi"/>
          <w:b/>
          <w:sz w:val="24"/>
          <w:szCs w:val="24"/>
        </w:rPr>
        <w:t>(IS) / FERRAMENTA(S)</w:t>
      </w:r>
    </w:p>
    <w:p w14:paraId="0E61C24F" w14:textId="3E62377A" w:rsidR="008D4C55" w:rsidRPr="003603CC" w:rsidRDefault="007F0952" w:rsidP="00567B51">
      <w:pPr>
        <w:pStyle w:val="TEXTO"/>
        <w:spacing w:before="120" w:after="120" w:line="240" w:lineRule="auto"/>
      </w:pPr>
      <w:r>
        <w:t>xxx</w:t>
      </w:r>
      <w:r w:rsidR="0000343D" w:rsidRPr="0000343D">
        <w:t>.</w:t>
      </w:r>
    </w:p>
    <w:p w14:paraId="69C8D4E2" w14:textId="53D2BE3A" w:rsidR="0000343D" w:rsidRDefault="0000343D" w:rsidP="00567B51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EQUIPAMENTO(S) DE PROTEÇÃO INDIVIDUAL (EPI)</w:t>
      </w:r>
    </w:p>
    <w:p w14:paraId="56D89E78" w14:textId="4C5CA579" w:rsidR="0000343D" w:rsidRPr="0000343D" w:rsidRDefault="007F0952" w:rsidP="00267B95">
      <w:pPr>
        <w:pStyle w:val="TableParagraph"/>
        <w:spacing w:before="120" w:after="120"/>
        <w:ind w:firstLine="851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xxx</w:t>
      </w:r>
      <w:r w:rsidR="00267B95">
        <w:rPr>
          <w:rFonts w:asciiTheme="minorHAnsi" w:hAnsiTheme="minorHAnsi" w:cstheme="minorHAnsi"/>
          <w:bCs/>
          <w:sz w:val="24"/>
          <w:szCs w:val="24"/>
        </w:rPr>
        <w:t>.</w:t>
      </w:r>
    </w:p>
    <w:p w14:paraId="0BFC5024" w14:textId="77777777" w:rsidR="007E2739" w:rsidRDefault="007E2739" w:rsidP="007E2739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PRÉ-REQUISITOS (SE HOUVER)</w:t>
      </w:r>
    </w:p>
    <w:p w14:paraId="699B2FD2" w14:textId="35C682E5" w:rsidR="007E2739" w:rsidRPr="00702C10" w:rsidRDefault="00F25F57" w:rsidP="007E2739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r w:rsidRPr="00F25F57">
        <w:rPr>
          <w:rFonts w:cstheme="minorHAnsi"/>
          <w:sz w:val="24"/>
          <w:szCs w:val="24"/>
        </w:rPr>
        <w:t>Ter treinamento apto para realizar o processo</w:t>
      </w:r>
      <w:r>
        <w:rPr>
          <w:rFonts w:cstheme="minorHAnsi"/>
          <w:sz w:val="24"/>
          <w:szCs w:val="24"/>
        </w:rPr>
        <w:t>.</w:t>
      </w:r>
    </w:p>
    <w:p w14:paraId="018674B8" w14:textId="77777777" w:rsidR="007E2739" w:rsidRDefault="007E2739" w:rsidP="007E2739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FLUXOGRAMA (SE HOUVER)</w:t>
      </w:r>
    </w:p>
    <w:tbl>
      <w:tblPr>
        <w:tblStyle w:val="Tabelacomgrad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6"/>
      </w:tblGrid>
      <w:tr w:rsidR="00194C7E" w:rsidRPr="00894FAC" w14:paraId="551E25C9" w14:textId="77777777" w:rsidTr="00567589">
        <w:trPr>
          <w:trHeight w:val="5087"/>
        </w:trPr>
        <w:tc>
          <w:tcPr>
            <w:tcW w:w="8776" w:type="dxa"/>
          </w:tcPr>
          <w:p w14:paraId="7D237A77" w14:textId="22A05166" w:rsidR="00194C7E" w:rsidRPr="00894FAC" w:rsidRDefault="000B282D" w:rsidP="000B282D">
            <w:pPr>
              <w:spacing w:before="120" w:after="120"/>
              <w:jc w:val="center"/>
              <w:rPr>
                <w:rFonts w:cstheme="minorHAnsi"/>
                <w:sz w:val="24"/>
                <w:szCs w:val="24"/>
              </w:rPr>
            </w:pPr>
            <w:r w:rsidRPr="000B282D"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452B9EC5" wp14:editId="37E51B15">
                      <wp:simplePos x="0" y="0"/>
                      <wp:positionH relativeFrom="column">
                        <wp:posOffset>1112520</wp:posOffset>
                      </wp:positionH>
                      <wp:positionV relativeFrom="paragraph">
                        <wp:posOffset>60325</wp:posOffset>
                      </wp:positionV>
                      <wp:extent cx="3318510" cy="612775"/>
                      <wp:effectExtent l="0" t="0" r="0" b="0"/>
                      <wp:wrapSquare wrapText="bothSides"/>
                      <wp:docPr id="36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18510" cy="612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8E191E" w14:textId="7E8A1DC9" w:rsidR="000B282D" w:rsidRPr="000B282D" w:rsidRDefault="000B282D" w:rsidP="002D1D70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B282D">
                                    <w:rPr>
                                      <w:sz w:val="20"/>
                                      <w:szCs w:val="20"/>
                                    </w:rPr>
                                    <w:t>Alimentação de água→ Nesse caso há duas possibilidades:</w:t>
                                  </w:r>
                                </w:p>
                                <w:p w14:paraId="0E666C51" w14:textId="77777777" w:rsidR="000B282D" w:rsidRPr="000B282D" w:rsidRDefault="000B282D" w:rsidP="002D1D70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B282D">
                                    <w:rPr>
                                      <w:sz w:val="20"/>
                                      <w:szCs w:val="20"/>
                                    </w:rPr>
                                    <w:t>a. Água fria;</w:t>
                                  </w:r>
                                </w:p>
                                <w:p w14:paraId="1210B599" w14:textId="5939193D" w:rsidR="000B282D" w:rsidRPr="000B282D" w:rsidRDefault="000B282D" w:rsidP="002D1D70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B282D">
                                    <w:rPr>
                                      <w:sz w:val="20"/>
                                      <w:szCs w:val="20"/>
                                    </w:rPr>
                                    <w:t>b. Aproveitamento do condensado.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B9E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87.6pt;margin-top:4.75pt;width:261.3pt;height:48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" filled="f" stroked="f">
                      <v:textbox>
                        <w:txbxContent>
                          <w:p w14:paraId="488E191E" w14:textId="7E8A1DC9" w:rsidR="000B282D" w:rsidRPr="000B282D" w:rsidRDefault="000B282D" w:rsidP="002D1D7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B282D">
                              <w:rPr>
                                <w:sz w:val="20"/>
                                <w:szCs w:val="20"/>
                              </w:rPr>
                              <w:t>Alimentação de água→ Nesse caso há duas possibilidades:</w:t>
                            </w:r>
                          </w:p>
                          <w:p w14:paraId="0E666C51" w14:textId="77777777" w:rsidR="000B282D" w:rsidRPr="000B282D" w:rsidRDefault="000B282D" w:rsidP="002D1D7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B282D">
                              <w:rPr>
                                <w:sz w:val="20"/>
                                <w:szCs w:val="20"/>
                              </w:rPr>
                              <w:t>a. Água fria;</w:t>
                            </w:r>
                          </w:p>
                          <w:p w14:paraId="1210B599" w14:textId="5939193D" w:rsidR="000B282D" w:rsidRPr="000B282D" w:rsidRDefault="000B282D" w:rsidP="002D1D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B282D">
                              <w:rPr>
                                <w:sz w:val="20"/>
                                <w:szCs w:val="20"/>
                              </w:rPr>
                              <w:t>b. Aproveitamento do condensado.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21749"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1" locked="0" layoutInCell="1" allowOverlap="1" wp14:anchorId="7533DBEF" wp14:editId="3209750F">
                      <wp:simplePos x="0" y="0"/>
                      <wp:positionH relativeFrom="column">
                        <wp:posOffset>3707130</wp:posOffset>
                      </wp:positionH>
                      <wp:positionV relativeFrom="paragraph">
                        <wp:posOffset>927950</wp:posOffset>
                      </wp:positionV>
                      <wp:extent cx="584835" cy="424180"/>
                      <wp:effectExtent l="0" t="0" r="0" b="0"/>
                      <wp:wrapTight wrapText="bothSides">
                        <wp:wrapPolygon edited="0">
                          <wp:start x="2111" y="0"/>
                          <wp:lineTo x="2111" y="20371"/>
                          <wp:lineTo x="18997" y="20371"/>
                          <wp:lineTo x="18997" y="0"/>
                          <wp:lineTo x="2111" y="0"/>
                        </wp:wrapPolygon>
                      </wp:wrapTight>
                      <wp:docPr id="35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4835" cy="4241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852D05" w14:textId="529C6B04" w:rsidR="00AC2378" w:rsidRPr="00662B14" w:rsidRDefault="00AC2378" w:rsidP="00CE2471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62B14">
                                    <w:rPr>
                                      <w:sz w:val="20"/>
                                      <w:szCs w:val="20"/>
                                    </w:rPr>
                                    <w:t xml:space="preserve">Água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quente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3DBEF" id="_x0000_s1027" type="#_x0000_t202" style="position:absolute;left:0;text-align:left;margin-left:291.9pt;margin-top:73.05pt;width:46.05pt;height:33.4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" filled="f" stroked="f">
                      <v:textbox>
                        <w:txbxContent>
                          <w:p w14:paraId="37852D05" w14:textId="529C6B04" w:rsidR="00AC2378" w:rsidRPr="00662B14" w:rsidRDefault="00AC2378" w:rsidP="00CE247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2B14">
                              <w:rPr>
                                <w:sz w:val="20"/>
                                <w:szCs w:val="20"/>
                              </w:rPr>
                              <w:t xml:space="preserve">Água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quente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21749"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0528" behindDoc="1" locked="0" layoutInCell="1" allowOverlap="1" wp14:anchorId="20FFEFA8" wp14:editId="3FAB06E9">
                      <wp:simplePos x="0" y="0"/>
                      <wp:positionH relativeFrom="column">
                        <wp:posOffset>1275994</wp:posOffset>
                      </wp:positionH>
                      <wp:positionV relativeFrom="paragraph">
                        <wp:posOffset>929219</wp:posOffset>
                      </wp:positionV>
                      <wp:extent cx="467360" cy="401955"/>
                      <wp:effectExtent l="0" t="0" r="0" b="0"/>
                      <wp:wrapTight wrapText="bothSides">
                        <wp:wrapPolygon edited="0">
                          <wp:start x="2641" y="0"/>
                          <wp:lineTo x="2641" y="20474"/>
                          <wp:lineTo x="18489" y="20474"/>
                          <wp:lineTo x="18489" y="0"/>
                          <wp:lineTo x="2641" y="0"/>
                        </wp:wrapPolygon>
                      </wp:wrapTight>
                      <wp:docPr id="21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360" cy="4019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83031E" w14:textId="316D4776" w:rsidR="00721749" w:rsidRPr="00662B14" w:rsidRDefault="00662B14" w:rsidP="00CE2471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62B14">
                                    <w:rPr>
                                      <w:sz w:val="20"/>
                                      <w:szCs w:val="20"/>
                                    </w:rPr>
                                    <w:t>Água</w:t>
                                  </w:r>
                                  <w:r w:rsidR="00CE2471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662B14">
                                    <w:rPr>
                                      <w:sz w:val="20"/>
                                      <w:szCs w:val="20"/>
                                    </w:rPr>
                                    <w:t>fria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FEFA8" id="_x0000_s1028" type="#_x0000_t202" style="position:absolute;left:0;text-align:left;margin-left:100.45pt;margin-top:73.15pt;width:36.8pt;height:31.6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" filled="f" stroked="f">
                      <v:textbox>
                        <w:txbxContent>
                          <w:p w14:paraId="1B83031E" w14:textId="316D4776" w:rsidR="00721749" w:rsidRPr="00662B14" w:rsidRDefault="00662B14" w:rsidP="00CE2471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2B14">
                              <w:rPr>
                                <w:sz w:val="20"/>
                                <w:szCs w:val="20"/>
                              </w:rPr>
                              <w:t>Água</w:t>
                            </w:r>
                            <w:r w:rsidR="00CE247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62B14">
                              <w:rPr>
                                <w:sz w:val="20"/>
                                <w:szCs w:val="20"/>
                              </w:rPr>
                              <w:t>fria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61A763" wp14:editId="76E3051B">
                      <wp:simplePos x="0" y="0"/>
                      <wp:positionH relativeFrom="column">
                        <wp:posOffset>2993390</wp:posOffset>
                      </wp:positionH>
                      <wp:positionV relativeFrom="paragraph">
                        <wp:posOffset>2016125</wp:posOffset>
                      </wp:positionV>
                      <wp:extent cx="2477770" cy="1096645"/>
                      <wp:effectExtent l="0" t="0" r="17780" b="27305"/>
                      <wp:wrapNone/>
                      <wp:docPr id="2" name="Retângulo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3CDE2B-9B97-44E8-8365-27F93BFE8A0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7770" cy="10966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1B4D43" w14:textId="4F4B6516" w:rsidR="003B77D1" w:rsidRPr="00F25F57" w:rsidRDefault="003B77D1" w:rsidP="00F25F57">
                                  <w:pPr>
                                    <w:jc w:val="both"/>
                                    <w:rPr>
                                      <w:rFonts w:hAnsi="Calibri"/>
                                      <w:color w:val="FFFFFF" w:themeColor="light1"/>
                                      <w:sz w:val="20"/>
                                      <w:szCs w:val="20"/>
                                    </w:rPr>
                                  </w:pPr>
                                  <w:r w:rsidRPr="00F25F57">
                                    <w:rPr>
                                      <w:rFonts w:hAnsi="Calibri"/>
                                      <w:color w:val="FFFFFF" w:themeColor="light1"/>
                                      <w:sz w:val="20"/>
                                      <w:szCs w:val="20"/>
                                    </w:rPr>
                                    <w:t>Em caso de se alimentar a caldeira com água quente, o reservatório ou tanque de condensado deverá ser instalado acima da bomba pra garantir o seu funcionamento.</w:t>
                                  </w:r>
                                </w:p>
                              </w:txbxContent>
                            </wps:txbx>
                            <wps:bodyPr vertOverflow="clip" horzOverflow="clip" rtlCol="0" anchor="t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1A763" id="Retângulo 1" o:spid="_x0000_s1029" style="position:absolute;left:0;text-align:left;margin-left:235.7pt;margin-top:158.75pt;width:195.1pt;height:86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" fillcolor="#5b9bd5 [3204]" strokecolor="#1f4d78 [1604]" strokeweight="1pt">
                      <v:textbox>
                        <w:txbxContent>
                          <w:p w14:paraId="721B4D43" w14:textId="4F4B6516" w:rsidR="003B77D1" w:rsidRPr="00F25F57" w:rsidRDefault="003B77D1" w:rsidP="00F25F57">
                            <w:pPr>
                              <w:jc w:val="both"/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</w:pPr>
                            <w:r w:rsidRPr="00F25F57"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  <w:t xml:space="preserve">Em caso de se alimentar a caldeira com água quente, o reservatório ou tanque de condensado deverá ser instalado acima da bomba </w:t>
                            </w:r>
                            <w:proofErr w:type="gramStart"/>
                            <w:r w:rsidRPr="00F25F57"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  <w:t>pra</w:t>
                            </w:r>
                            <w:proofErr w:type="gramEnd"/>
                            <w:r w:rsidRPr="00F25F57"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  <w:t xml:space="preserve"> garantir o seu funcionamento.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0F133FF" wp14:editId="36E5A63A">
                      <wp:simplePos x="0" y="0"/>
                      <wp:positionH relativeFrom="column">
                        <wp:posOffset>3852544</wp:posOffset>
                      </wp:positionH>
                      <wp:positionV relativeFrom="paragraph">
                        <wp:posOffset>1132891</wp:posOffset>
                      </wp:positionV>
                      <wp:extent cx="389891" cy="885139"/>
                      <wp:effectExtent l="0" t="0" r="67310" b="48895"/>
                      <wp:wrapNone/>
                      <wp:docPr id="33" name="Conector: Angulad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H="1" flipV="1">
                                <a:off x="0" y="0"/>
                                <a:ext cx="389891" cy="885139"/>
                              </a:xfrm>
                              <a:prstGeom prst="bentConnector2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507972"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Conector: Angulado 6" o:spid="_x0000_s1026" type="#_x0000_t33" style="position:absolute;margin-left:303.35pt;margin-top:89.2pt;width:30.7pt;height:69.7pt;rotation:180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" strokecolor="#5b9bd5 [3204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FCC260" wp14:editId="4CB7280E">
                      <wp:simplePos x="0" y="0"/>
                      <wp:positionH relativeFrom="column">
                        <wp:posOffset>1278254</wp:posOffset>
                      </wp:positionH>
                      <wp:positionV relativeFrom="paragraph">
                        <wp:posOffset>1133627</wp:posOffset>
                      </wp:positionV>
                      <wp:extent cx="389991" cy="848563"/>
                      <wp:effectExtent l="76200" t="0" r="10160" b="66040"/>
                      <wp:wrapNone/>
                      <wp:docPr id="7" name="Conector: Angulado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5756DA6-7FA5-4D49-9184-A1F81153D27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 flipV="1">
                                <a:off x="0" y="0"/>
                                <a:ext cx="389991" cy="848563"/>
                              </a:xfrm>
                              <a:prstGeom prst="bentConnector2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6B6CA9" id="Conector: Angulado 6" o:spid="_x0000_s1026" type="#_x0000_t33" style="position:absolute;margin-left:100.65pt;margin-top:89.25pt;width:30.7pt;height:66.8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" strokecolor="#5b9bd5 [3204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A758DF" wp14:editId="1DB2EEF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1986865</wp:posOffset>
                      </wp:positionV>
                      <wp:extent cx="2503170" cy="1133856"/>
                      <wp:effectExtent l="0" t="0" r="11430" b="28575"/>
                      <wp:wrapNone/>
                      <wp:docPr id="31" name="Re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3170" cy="11338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7934CE" w14:textId="1BF5CBD8" w:rsidR="006B5DFB" w:rsidRPr="00F25F57" w:rsidRDefault="006B5DFB" w:rsidP="00F25F57">
                                  <w:pPr>
                                    <w:jc w:val="both"/>
                                    <w:rPr>
                                      <w:rFonts w:hAnsi="Calibri"/>
                                      <w:color w:val="FFFFFF" w:themeColor="light1"/>
                                      <w:sz w:val="20"/>
                                      <w:szCs w:val="20"/>
                                    </w:rPr>
                                  </w:pPr>
                                  <w:r w:rsidRPr="00F25F57">
                                    <w:rPr>
                                      <w:rFonts w:hAnsi="Calibri"/>
                                      <w:color w:val="FFFFFF" w:themeColor="light1"/>
                                      <w:sz w:val="20"/>
                                      <w:szCs w:val="20"/>
                                    </w:rPr>
                                    <w:t xml:space="preserve">No caso de água fria, basta ligar a sucção diretamente no reservatório de água. Esta ligação, preferencialmente, será a mais curta possível. A tubulação deverá ser maior ou igual </w:t>
                                  </w:r>
                                  <w:r w:rsidR="005252F1">
                                    <w:rPr>
                                      <w:rFonts w:hAnsi="Calibri"/>
                                      <w:color w:val="FFFFFF" w:themeColor="light1"/>
                                      <w:sz w:val="20"/>
                                      <w:szCs w:val="20"/>
                                    </w:rPr>
                                    <w:t>à</w:t>
                                  </w:r>
                                  <w:r w:rsidRPr="00F25F57">
                                    <w:rPr>
                                      <w:rFonts w:hAnsi="Calibri"/>
                                      <w:color w:val="FFFFFF" w:themeColor="light1"/>
                                      <w:sz w:val="20"/>
                                      <w:szCs w:val="20"/>
                                    </w:rPr>
                                    <w:t xml:space="preserve"> bitola da bomba. Recomenda-se instalar um filtro na tubulação de sucção.</w:t>
                                  </w:r>
                                </w:p>
                              </w:txbxContent>
                            </wps:txbx>
                            <wps:bodyPr vertOverflow="clip" horzOverflow="clip" rtlCol="0" anchor="t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758DF" id="Retângulo 3" o:spid="_x0000_s1030" style="position:absolute;left:0;text-align:left;margin-left:-2.7pt;margin-top:156.45pt;width:197.1pt;height:89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" fillcolor="#5b9bd5 [3204]" strokecolor="#1f4d78 [1604]" strokeweight="1pt">
                      <v:textbox>
                        <w:txbxContent>
                          <w:p w14:paraId="1D7934CE" w14:textId="1BF5CBD8" w:rsidR="006B5DFB" w:rsidRPr="00F25F57" w:rsidRDefault="006B5DFB" w:rsidP="00F25F57">
                            <w:pPr>
                              <w:jc w:val="both"/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</w:pPr>
                            <w:r w:rsidRPr="00F25F57"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  <w:t xml:space="preserve">No caso de água fria, basta ligar a sucção diretamente no reservatório de água. Esta ligação, preferencialmente, será a mais curta possível. A tubulação deverá ser maior ou igual </w:t>
                            </w:r>
                            <w:r w:rsidR="005252F1"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  <w:t>à</w:t>
                            </w:r>
                            <w:r w:rsidRPr="00F25F57">
                              <w:rPr>
                                <w:rFonts w:hAnsi="Calibri"/>
                                <w:color w:val="FFFFFF" w:themeColor="light1"/>
                                <w:sz w:val="20"/>
                                <w:szCs w:val="20"/>
                              </w:rPr>
                              <w:t xml:space="preserve"> bitola da bomba. Recomenda-se instalar um filtro na tubulação de sucção.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6755435A" wp14:editId="678E758A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675182</wp:posOffset>
                      </wp:positionV>
                      <wp:extent cx="2183765" cy="920750"/>
                      <wp:effectExtent l="19050" t="19050" r="26035" b="31750"/>
                      <wp:wrapTight wrapText="bothSides">
                        <wp:wrapPolygon edited="0">
                          <wp:start x="10175" y="-447"/>
                          <wp:lineTo x="2826" y="6257"/>
                          <wp:lineTo x="-188" y="7150"/>
                          <wp:lineTo x="-188" y="11172"/>
                          <wp:lineTo x="2826" y="14301"/>
                          <wp:lineTo x="9987" y="21898"/>
                          <wp:lineTo x="11682" y="21898"/>
                          <wp:lineTo x="18843" y="14301"/>
                          <wp:lineTo x="21669" y="11172"/>
                          <wp:lineTo x="21669" y="9832"/>
                          <wp:lineTo x="11494" y="-447"/>
                          <wp:lineTo x="10175" y="-447"/>
                        </wp:wrapPolygon>
                      </wp:wrapTight>
                      <wp:docPr id="3" name="Losango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04E44BA-27E9-4082-9715-E486CF88520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3765" cy="92075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FFB2B9" w14:textId="77777777" w:rsidR="000D3644" w:rsidRPr="00DE098F" w:rsidRDefault="000D3644" w:rsidP="000D3644">
                                  <w:pPr>
                                    <w:jc w:val="center"/>
                                    <w:rPr>
                                      <w:rFonts w:hAnsi="Calibri"/>
                                      <w:color w:val="FFFFFF" w:themeColor="light1"/>
                                    </w:rPr>
                                  </w:pPr>
                                  <w:r w:rsidRPr="00DE098F">
                                    <w:rPr>
                                      <w:rFonts w:hAnsi="Calibri"/>
                                      <w:color w:val="FFFFFF" w:themeColor="light1"/>
                                    </w:rPr>
                                    <w:t>Alimentação de água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55435A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Losango 2" o:spid="_x0000_s1031" type="#_x0000_t4" style="position:absolute;left:0;text-align:left;margin-left:131.3pt;margin-top:53.15pt;width:171.95pt;height:7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" fillcolor="#5b9bd5 [3204]" strokecolor="#1f4d78 [1604]" strokeweight="1pt">
                      <v:textbox>
                        <w:txbxContent>
                          <w:p w14:paraId="1EFFB2B9" w14:textId="77777777" w:rsidR="000D3644" w:rsidRPr="00DE098F" w:rsidRDefault="000D3644" w:rsidP="000D364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</w:rPr>
                            </w:pPr>
                            <w:r w:rsidRPr="00DE098F">
                              <w:rPr>
                                <w:rFonts w:hAnsi="Calibri"/>
                                <w:color w:val="FFFFFF" w:themeColor="light1"/>
                              </w:rPr>
                              <w:t>Alimentação de água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</w:tr>
    </w:tbl>
    <w:p w14:paraId="1E7588B4" w14:textId="2C9A4F0F" w:rsidR="00DD1B87" w:rsidRDefault="00DD1B87" w:rsidP="00D96654">
      <w:pPr>
        <w:pStyle w:val="TableParagraph"/>
        <w:keepNext/>
        <w:keepLines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lastRenderedPageBreak/>
        <w:t>DESCRIÇÃO DOS PROCEDIMENTOS</w:t>
      </w:r>
      <w:r w:rsidR="00676C7A">
        <w:rPr>
          <w:rFonts w:asciiTheme="minorHAnsi" w:hAnsiTheme="minorHAnsi"/>
          <w:b/>
          <w:sz w:val="24"/>
          <w:szCs w:val="24"/>
        </w:rPr>
        <w:t xml:space="preserve"> (ou ETAPAS DE EXECUÇÃO DO SERVIÇO)</w:t>
      </w:r>
    </w:p>
    <w:p w14:paraId="222C1650" w14:textId="40447709" w:rsidR="00B21BEC" w:rsidRDefault="0019774A" w:rsidP="00D96654">
      <w:pPr>
        <w:pStyle w:val="TableParagraph"/>
        <w:keepNext/>
        <w:keepLines/>
        <w:widowControl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9774A">
        <w:rPr>
          <w:rFonts w:asciiTheme="minorHAnsi" w:hAnsiTheme="minorHAnsi" w:cstheme="minorHAnsi"/>
          <w:bCs/>
          <w:sz w:val="24"/>
          <w:szCs w:val="24"/>
        </w:rPr>
        <w:t xml:space="preserve">Dirigir-se </w:t>
      </w:r>
      <w:r w:rsidR="005252F1">
        <w:rPr>
          <w:rFonts w:asciiTheme="minorHAnsi" w:hAnsiTheme="minorHAnsi" w:cstheme="minorHAnsi"/>
          <w:bCs/>
          <w:sz w:val="24"/>
          <w:szCs w:val="24"/>
        </w:rPr>
        <w:t>à</w:t>
      </w:r>
      <w:r w:rsidRPr="0019774A">
        <w:rPr>
          <w:rFonts w:asciiTheme="minorHAnsi" w:hAnsiTheme="minorHAnsi" w:cstheme="minorHAnsi"/>
          <w:bCs/>
          <w:sz w:val="24"/>
          <w:szCs w:val="24"/>
        </w:rPr>
        <w:t xml:space="preserve"> casa de caldeiras do </w:t>
      </w:r>
      <w:r w:rsidR="005252F1">
        <w:rPr>
          <w:rFonts w:asciiTheme="minorHAnsi" w:hAnsiTheme="minorHAnsi" w:cstheme="minorHAnsi"/>
          <w:bCs/>
          <w:sz w:val="24"/>
          <w:szCs w:val="24"/>
        </w:rPr>
        <w:t>h</w:t>
      </w:r>
      <w:r w:rsidRPr="0019774A">
        <w:rPr>
          <w:rFonts w:asciiTheme="minorHAnsi" w:hAnsiTheme="minorHAnsi" w:cstheme="minorHAnsi"/>
          <w:bCs/>
          <w:sz w:val="24"/>
          <w:szCs w:val="24"/>
        </w:rPr>
        <w:t>ospital</w:t>
      </w:r>
      <w:r w:rsidR="00E110F6">
        <w:rPr>
          <w:rFonts w:asciiTheme="minorHAnsi" w:hAnsiTheme="minorHAnsi" w:cstheme="minorHAnsi"/>
          <w:bCs/>
          <w:sz w:val="24"/>
          <w:szCs w:val="24"/>
        </w:rPr>
        <w:t>;</w:t>
      </w:r>
    </w:p>
    <w:p w14:paraId="05641E9B" w14:textId="5960298B" w:rsidR="00E110F6" w:rsidRDefault="0019774A" w:rsidP="00D96654">
      <w:pPr>
        <w:pStyle w:val="TableParagraph"/>
        <w:keepNext/>
        <w:keepLines/>
        <w:widowControl/>
        <w:numPr>
          <w:ilvl w:val="1"/>
          <w:numId w:val="1"/>
        </w:numPr>
        <w:spacing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9774A">
        <w:rPr>
          <w:rFonts w:asciiTheme="minorHAnsi" w:hAnsiTheme="minorHAnsi" w:cstheme="minorHAnsi"/>
          <w:bCs/>
          <w:sz w:val="24"/>
          <w:szCs w:val="24"/>
        </w:rPr>
        <w:t>Antes de colocar a caldeira ou gerador de vapor em funcionamento verificar os seguintes itens</w:t>
      </w:r>
      <w:r w:rsidR="00E110F6">
        <w:rPr>
          <w:rFonts w:asciiTheme="minorHAnsi" w:hAnsiTheme="minorHAnsi" w:cstheme="minorHAnsi"/>
          <w:bCs/>
          <w:sz w:val="24"/>
          <w:szCs w:val="24"/>
        </w:rPr>
        <w:t>;</w:t>
      </w:r>
    </w:p>
    <w:p w14:paraId="0AA9677F" w14:textId="01EE8F93" w:rsidR="004B1F77" w:rsidRDefault="00954034" w:rsidP="00D96654">
      <w:pPr>
        <w:pStyle w:val="TableParagraph"/>
        <w:keepNext/>
        <w:keepLines/>
        <w:widowControl/>
        <w:numPr>
          <w:ilvl w:val="2"/>
          <w:numId w:val="1"/>
        </w:numPr>
        <w:spacing w:before="12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54034">
        <w:rPr>
          <w:rFonts w:asciiTheme="minorHAnsi" w:hAnsiTheme="minorHAnsi" w:cstheme="minorHAnsi"/>
          <w:bCs/>
          <w:sz w:val="24"/>
          <w:szCs w:val="24"/>
        </w:rPr>
        <w:t>Se o depósito de água está cheio; Obs: a água deve estar a uma temperatura aproximada de 60°C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59269236" w14:textId="4FC7C79B" w:rsidR="0019774A" w:rsidRDefault="00954034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54034">
        <w:rPr>
          <w:rFonts w:asciiTheme="minorHAnsi" w:hAnsiTheme="minorHAnsi" w:cstheme="minorHAnsi"/>
          <w:bCs/>
          <w:sz w:val="24"/>
          <w:szCs w:val="24"/>
        </w:rPr>
        <w:t>Fechar a válvula de saída do vapor;</w:t>
      </w:r>
    </w:p>
    <w:p w14:paraId="618738FA" w14:textId="357456D1" w:rsidR="0019774A" w:rsidRDefault="00093FA1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rPr>
          <w:rFonts w:asciiTheme="minorHAnsi" w:hAnsiTheme="minorHAnsi" w:cstheme="minorHAnsi"/>
          <w:bCs/>
          <w:sz w:val="24"/>
          <w:szCs w:val="24"/>
        </w:rPr>
      </w:pPr>
      <w:r w:rsidRPr="00093FA1">
        <w:rPr>
          <w:rFonts w:asciiTheme="minorHAnsi" w:hAnsiTheme="minorHAnsi" w:cstheme="minorHAnsi"/>
          <w:bCs/>
          <w:sz w:val="24"/>
          <w:szCs w:val="24"/>
        </w:rPr>
        <w:t>Fechar a válvula de descarga da caldeira</w:t>
      </w:r>
      <w:r w:rsidR="004B1F77" w:rsidRPr="004B1F77">
        <w:rPr>
          <w:rFonts w:asciiTheme="minorHAnsi" w:hAnsiTheme="minorHAnsi" w:cstheme="minorHAnsi"/>
          <w:bCs/>
          <w:sz w:val="24"/>
          <w:szCs w:val="24"/>
        </w:rPr>
        <w:t>;</w:t>
      </w:r>
    </w:p>
    <w:p w14:paraId="674D0C19" w14:textId="2E339481" w:rsidR="004B1F77" w:rsidRDefault="00093FA1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93FA1">
        <w:rPr>
          <w:rFonts w:asciiTheme="minorHAnsi" w:hAnsiTheme="minorHAnsi" w:cstheme="minorHAnsi"/>
          <w:bCs/>
          <w:sz w:val="24"/>
          <w:szCs w:val="24"/>
        </w:rPr>
        <w:t>Fechar a válvula de descarga da coluna de nível</w:t>
      </w:r>
      <w:r w:rsidR="004B1F77" w:rsidRPr="004B1F77">
        <w:rPr>
          <w:rFonts w:asciiTheme="minorHAnsi" w:hAnsiTheme="minorHAnsi" w:cstheme="minorHAnsi"/>
          <w:bCs/>
          <w:sz w:val="24"/>
          <w:szCs w:val="24"/>
        </w:rPr>
        <w:t>;</w:t>
      </w:r>
    </w:p>
    <w:p w14:paraId="70ADA2D3" w14:textId="3B4FB96C" w:rsidR="004B1F77" w:rsidRDefault="00093FA1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93FA1">
        <w:rPr>
          <w:rFonts w:asciiTheme="minorHAnsi" w:hAnsiTheme="minorHAnsi" w:cstheme="minorHAnsi"/>
          <w:bCs/>
          <w:sz w:val="24"/>
          <w:szCs w:val="24"/>
        </w:rPr>
        <w:t>Verificar se o pressostato está regulado na pressão de trabalho desejada</w:t>
      </w:r>
      <w:r>
        <w:rPr>
          <w:rFonts w:asciiTheme="minorHAnsi" w:hAnsiTheme="minorHAnsi" w:cstheme="minorHAnsi"/>
          <w:bCs/>
          <w:sz w:val="24"/>
          <w:szCs w:val="24"/>
        </w:rPr>
        <w:t>;</w:t>
      </w:r>
    </w:p>
    <w:p w14:paraId="7C8931B5" w14:textId="174333A3" w:rsidR="00093FA1" w:rsidRDefault="00503672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03672">
        <w:rPr>
          <w:rFonts w:asciiTheme="minorHAnsi" w:hAnsiTheme="minorHAnsi" w:cstheme="minorHAnsi"/>
          <w:bCs/>
          <w:sz w:val="24"/>
          <w:szCs w:val="24"/>
        </w:rPr>
        <w:t>Se o nível de água está correto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076BF966" w14:textId="34A3134F" w:rsidR="00E110F6" w:rsidRDefault="00015857" w:rsidP="00D96654">
      <w:pPr>
        <w:pStyle w:val="TableParagraph"/>
        <w:keepNext/>
        <w:keepLines/>
        <w:widowControl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15857">
        <w:rPr>
          <w:rFonts w:asciiTheme="minorHAnsi" w:hAnsiTheme="minorHAnsi" w:cstheme="minorHAnsi"/>
          <w:bCs/>
          <w:sz w:val="24"/>
          <w:szCs w:val="24"/>
        </w:rPr>
        <w:t>Proceda da seguinte forma para colocar água no equipamento:</w:t>
      </w:r>
    </w:p>
    <w:p w14:paraId="28FD151F" w14:textId="77777777" w:rsidR="001D5612" w:rsidRDefault="001D5612" w:rsidP="00D96654">
      <w:pPr>
        <w:pStyle w:val="TableParagraph"/>
        <w:keepNext/>
        <w:keepLines/>
        <w:widowControl/>
        <w:numPr>
          <w:ilvl w:val="2"/>
          <w:numId w:val="1"/>
        </w:numPr>
        <w:spacing w:before="120" w:after="240"/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E018FF">
        <w:rPr>
          <w:rFonts w:asciiTheme="minorHAnsi" w:hAnsiTheme="minorHAnsi" w:cstheme="minorHAnsi"/>
          <w:bCs/>
          <w:sz w:val="24"/>
          <w:szCs w:val="24"/>
        </w:rPr>
        <w:t>Abra o registro na entrada da bomba:</w:t>
      </w:r>
    </w:p>
    <w:p w14:paraId="10200701" w14:textId="77777777" w:rsidR="001D5612" w:rsidRDefault="001D5612" w:rsidP="00D96654">
      <w:pPr>
        <w:pStyle w:val="TableParagraph"/>
        <w:keepNext/>
        <w:keepLines/>
        <w:widowControl/>
        <w:numPr>
          <w:ilvl w:val="3"/>
          <w:numId w:val="1"/>
        </w:numPr>
        <w:spacing w:before="120"/>
        <w:ind w:left="1418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Selecione a bomba;</w:t>
      </w:r>
    </w:p>
    <w:p w14:paraId="37B96271" w14:textId="77777777" w:rsidR="001D5612" w:rsidRDefault="001D5612" w:rsidP="00D96654">
      <w:pPr>
        <w:pStyle w:val="TableParagraph"/>
        <w:keepNext/>
        <w:keepLines/>
        <w:widowControl/>
        <w:numPr>
          <w:ilvl w:val="3"/>
          <w:numId w:val="1"/>
        </w:numPr>
        <w:spacing w:after="240"/>
        <w:ind w:left="1418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</w:t>
      </w:r>
      <w:r w:rsidRPr="00E03650">
        <w:rPr>
          <w:rFonts w:asciiTheme="minorHAnsi" w:hAnsiTheme="minorHAnsi" w:cstheme="minorHAnsi"/>
          <w:bCs/>
          <w:sz w:val="24"/>
          <w:szCs w:val="24"/>
        </w:rPr>
        <w:t>e a bomba escolhida for a bomba 1, feche os registros da bomba 2. Caso a bomba 1 não funcione, feche seu registro e abra a bomba 2: Obs: As duas não devem ser abertas juntas.</w:t>
      </w:r>
    </w:p>
    <w:p w14:paraId="5E0261EA" w14:textId="77777777" w:rsidR="001D5612" w:rsidRDefault="001D5612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03998">
        <w:rPr>
          <w:rFonts w:asciiTheme="minorHAnsi" w:hAnsiTheme="minorHAnsi" w:cstheme="minorHAnsi"/>
          <w:bCs/>
          <w:sz w:val="24"/>
          <w:szCs w:val="24"/>
        </w:rPr>
        <w:t>Ligue a chave geral de comando do painel</w:t>
      </w:r>
      <w:r w:rsidRPr="0019774A">
        <w:rPr>
          <w:rFonts w:asciiTheme="minorHAnsi" w:hAnsiTheme="minorHAnsi" w:cstheme="minorHAnsi"/>
          <w:bCs/>
          <w:sz w:val="24"/>
          <w:szCs w:val="24"/>
        </w:rPr>
        <w:t>;</w:t>
      </w:r>
    </w:p>
    <w:p w14:paraId="1C73382F" w14:textId="77777777" w:rsidR="001D5612" w:rsidRDefault="001D5612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rPr>
          <w:rFonts w:asciiTheme="minorHAnsi" w:hAnsiTheme="minorHAnsi" w:cstheme="minorHAnsi"/>
          <w:bCs/>
          <w:sz w:val="24"/>
          <w:szCs w:val="24"/>
        </w:rPr>
      </w:pPr>
      <w:r w:rsidRPr="00A03998">
        <w:rPr>
          <w:rFonts w:asciiTheme="minorHAnsi" w:hAnsiTheme="minorHAnsi" w:cstheme="minorHAnsi"/>
          <w:bCs/>
          <w:sz w:val="24"/>
          <w:szCs w:val="24"/>
        </w:rPr>
        <w:t>Coloque a chave do painel na posição bomba/manual</w:t>
      </w:r>
      <w:r w:rsidRPr="004B1F77">
        <w:rPr>
          <w:rFonts w:asciiTheme="minorHAnsi" w:hAnsiTheme="minorHAnsi" w:cstheme="minorHAnsi"/>
          <w:bCs/>
          <w:sz w:val="24"/>
          <w:szCs w:val="24"/>
        </w:rPr>
        <w:t>;</w:t>
      </w:r>
    </w:p>
    <w:p w14:paraId="0B3F2550" w14:textId="1A6B212E" w:rsidR="001D5612" w:rsidRDefault="001D5612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03998">
        <w:rPr>
          <w:rFonts w:asciiTheme="minorHAnsi" w:hAnsiTheme="minorHAnsi" w:cstheme="minorHAnsi"/>
          <w:bCs/>
          <w:sz w:val="24"/>
          <w:szCs w:val="24"/>
        </w:rPr>
        <w:t>Nes</w:t>
      </w:r>
      <w:r w:rsidR="005252F1">
        <w:rPr>
          <w:rFonts w:asciiTheme="minorHAnsi" w:hAnsiTheme="minorHAnsi" w:cstheme="minorHAnsi"/>
          <w:bCs/>
          <w:sz w:val="24"/>
          <w:szCs w:val="24"/>
        </w:rPr>
        <w:t>s</w:t>
      </w:r>
      <w:r w:rsidRPr="00A03998">
        <w:rPr>
          <w:rFonts w:asciiTheme="minorHAnsi" w:hAnsiTheme="minorHAnsi" w:cstheme="minorHAnsi"/>
          <w:bCs/>
          <w:sz w:val="24"/>
          <w:szCs w:val="24"/>
        </w:rPr>
        <w:t>e momento</w:t>
      </w:r>
      <w:r w:rsidR="005252F1">
        <w:rPr>
          <w:rFonts w:asciiTheme="minorHAnsi" w:hAnsiTheme="minorHAnsi" w:cstheme="minorHAnsi"/>
          <w:bCs/>
          <w:sz w:val="24"/>
          <w:szCs w:val="24"/>
        </w:rPr>
        <w:t>,</w:t>
      </w:r>
      <w:r w:rsidRPr="00A03998">
        <w:rPr>
          <w:rFonts w:asciiTheme="minorHAnsi" w:hAnsiTheme="minorHAnsi" w:cstheme="minorHAnsi"/>
          <w:bCs/>
          <w:sz w:val="24"/>
          <w:szCs w:val="24"/>
        </w:rPr>
        <w:t xml:space="preserve"> a bomba ligará (verifique se está girando no sentido correto, caso esteja ao contrário, inverta uma fase elétrica do painel)</w:t>
      </w:r>
      <w:r w:rsidRPr="004B1F77">
        <w:rPr>
          <w:rFonts w:asciiTheme="minorHAnsi" w:hAnsiTheme="minorHAnsi" w:cstheme="minorHAnsi"/>
          <w:bCs/>
          <w:sz w:val="24"/>
          <w:szCs w:val="24"/>
        </w:rPr>
        <w:t>;</w:t>
      </w:r>
    </w:p>
    <w:p w14:paraId="1087376C" w14:textId="4D2F7DEC" w:rsidR="001D5612" w:rsidRDefault="001D5612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F6BF5">
        <w:rPr>
          <w:rFonts w:asciiTheme="minorHAnsi" w:hAnsiTheme="minorHAnsi" w:cstheme="minorHAnsi"/>
          <w:bCs/>
          <w:sz w:val="24"/>
          <w:szCs w:val="24"/>
        </w:rPr>
        <w:t>Quando a bomba desligar</w:t>
      </w:r>
      <w:r w:rsidR="005252F1">
        <w:rPr>
          <w:rFonts w:asciiTheme="minorHAnsi" w:hAnsiTheme="minorHAnsi" w:cstheme="minorHAnsi"/>
          <w:bCs/>
          <w:sz w:val="24"/>
          <w:szCs w:val="24"/>
        </w:rPr>
        <w:t>,</w:t>
      </w:r>
      <w:r w:rsidRPr="008F6BF5">
        <w:rPr>
          <w:rFonts w:asciiTheme="minorHAnsi" w:hAnsiTheme="minorHAnsi" w:cstheme="minorHAnsi"/>
          <w:bCs/>
          <w:sz w:val="24"/>
          <w:szCs w:val="24"/>
        </w:rPr>
        <w:t xml:space="preserve"> passe a chave da bomba à posição automática</w:t>
      </w:r>
      <w:r w:rsidRPr="00015857">
        <w:rPr>
          <w:rFonts w:asciiTheme="minorHAnsi" w:hAnsiTheme="minorHAnsi" w:cstheme="minorHAnsi"/>
          <w:bCs/>
          <w:sz w:val="24"/>
          <w:szCs w:val="24"/>
        </w:rPr>
        <w:t>.</w:t>
      </w:r>
    </w:p>
    <w:p w14:paraId="6D38D4BB" w14:textId="34004B70" w:rsidR="00DB3017" w:rsidRDefault="00503672" w:rsidP="00D96654">
      <w:pPr>
        <w:pStyle w:val="TableParagraph"/>
        <w:keepNext/>
        <w:keepLines/>
        <w:widowControl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503672">
        <w:rPr>
          <w:rFonts w:asciiTheme="minorHAnsi" w:hAnsiTheme="minorHAnsi" w:cstheme="minorHAnsi"/>
          <w:bCs/>
          <w:sz w:val="24"/>
          <w:szCs w:val="24"/>
        </w:rPr>
        <w:t>Após ter verificado os itens acima para colocar o equipamento em funcionamento, proceda da seguinte forma:</w:t>
      </w:r>
    </w:p>
    <w:p w14:paraId="119B3D24" w14:textId="35216A87" w:rsidR="00503672" w:rsidRDefault="00207F93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07F93">
        <w:rPr>
          <w:rFonts w:asciiTheme="minorHAnsi" w:hAnsiTheme="minorHAnsi" w:cstheme="minorHAnsi"/>
          <w:bCs/>
          <w:sz w:val="24"/>
          <w:szCs w:val="24"/>
        </w:rPr>
        <w:t>Ligue a chave de comando do painel;</w:t>
      </w:r>
    </w:p>
    <w:p w14:paraId="5E009F7F" w14:textId="13052AA5" w:rsidR="00207F93" w:rsidRDefault="00207F93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07F93">
        <w:rPr>
          <w:rFonts w:asciiTheme="minorHAnsi" w:hAnsiTheme="minorHAnsi" w:cstheme="minorHAnsi"/>
          <w:bCs/>
          <w:sz w:val="24"/>
          <w:szCs w:val="24"/>
        </w:rPr>
        <w:t>Abra o registro de gás;</w:t>
      </w:r>
    </w:p>
    <w:p w14:paraId="4841AA79" w14:textId="00F10BB4" w:rsidR="00207F93" w:rsidRDefault="00207F93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07F93">
        <w:rPr>
          <w:rFonts w:asciiTheme="minorHAnsi" w:hAnsiTheme="minorHAnsi" w:cstheme="minorHAnsi"/>
          <w:bCs/>
          <w:sz w:val="24"/>
          <w:szCs w:val="24"/>
        </w:rPr>
        <w:t>Ligar a chave do queimador: a caldeira funcionará automaticamente;</w:t>
      </w:r>
    </w:p>
    <w:p w14:paraId="3A5AAF3D" w14:textId="0FEA3E82" w:rsidR="00207F93" w:rsidRDefault="00207F93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07F93">
        <w:rPr>
          <w:rFonts w:asciiTheme="minorHAnsi" w:hAnsiTheme="minorHAnsi" w:cstheme="minorHAnsi"/>
          <w:bCs/>
          <w:sz w:val="24"/>
          <w:szCs w:val="24"/>
        </w:rPr>
        <w:t>Quando a caldeira atingir a pressão de trabalho, o queimador automaticamente desligará. Nes</w:t>
      </w:r>
      <w:r w:rsidR="005252F1">
        <w:rPr>
          <w:rFonts w:asciiTheme="minorHAnsi" w:hAnsiTheme="minorHAnsi" w:cstheme="minorHAnsi"/>
          <w:bCs/>
          <w:sz w:val="24"/>
          <w:szCs w:val="24"/>
        </w:rPr>
        <w:t>s</w:t>
      </w:r>
      <w:r w:rsidRPr="00207F93">
        <w:rPr>
          <w:rFonts w:asciiTheme="minorHAnsi" w:hAnsiTheme="minorHAnsi" w:cstheme="minorHAnsi"/>
          <w:bCs/>
          <w:sz w:val="24"/>
          <w:szCs w:val="24"/>
        </w:rPr>
        <w:t>e momento pode-se abrir o registro de saída de vapor, lentamente até sua abertura total. O registro de saída de vapor está localizado no cavalete de distribuição:</w:t>
      </w:r>
    </w:p>
    <w:p w14:paraId="5AFDCB6A" w14:textId="25FA2F1B" w:rsidR="00207F93" w:rsidRDefault="008E66F2" w:rsidP="00D96654">
      <w:pPr>
        <w:pStyle w:val="TableParagraph"/>
        <w:keepNext/>
        <w:keepLines/>
        <w:widowControl/>
        <w:numPr>
          <w:ilvl w:val="2"/>
          <w:numId w:val="1"/>
        </w:numPr>
        <w:ind w:left="1134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E66F2">
        <w:rPr>
          <w:rFonts w:asciiTheme="minorHAnsi" w:hAnsiTheme="minorHAnsi" w:cstheme="minorHAnsi"/>
          <w:bCs/>
          <w:sz w:val="24"/>
          <w:szCs w:val="24"/>
        </w:rPr>
        <w:t>Seu equipamento é automático e não requer mais nenhuma operação durante o uso de vapor.</w:t>
      </w:r>
    </w:p>
    <w:p w14:paraId="138BD929" w14:textId="15E82784" w:rsidR="0070693D" w:rsidRDefault="008E66F2" w:rsidP="00DB3017">
      <w:pPr>
        <w:pStyle w:val="TableParagraph"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E66F2">
        <w:rPr>
          <w:rFonts w:asciiTheme="minorHAnsi" w:hAnsiTheme="minorHAnsi" w:cstheme="minorHAnsi"/>
          <w:bCs/>
          <w:sz w:val="24"/>
          <w:szCs w:val="24"/>
        </w:rPr>
        <w:t>Caso não consiga colocar em operação o sistema, utilize o plano de comunicação de emergência</w:t>
      </w:r>
      <w:r w:rsidR="00B360B8" w:rsidRPr="00B360B8">
        <w:rPr>
          <w:rFonts w:asciiTheme="minorHAnsi" w:hAnsiTheme="minorHAnsi" w:cstheme="minorHAnsi"/>
          <w:bCs/>
          <w:sz w:val="24"/>
          <w:szCs w:val="24"/>
        </w:rPr>
        <w:t>.</w:t>
      </w:r>
    </w:p>
    <w:p w14:paraId="4BF08A17" w14:textId="050FFCBD" w:rsidR="009D2226" w:rsidRDefault="00421AE1" w:rsidP="008E66F2">
      <w:pPr>
        <w:pStyle w:val="TableParagraph"/>
        <w:keepNext/>
        <w:keepLines/>
        <w:widowControl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OBSERVAÇ</w:t>
      </w:r>
      <w:r w:rsidR="000D422F">
        <w:rPr>
          <w:rFonts w:asciiTheme="minorHAnsi" w:hAnsiTheme="minorHAnsi"/>
          <w:b/>
          <w:sz w:val="24"/>
          <w:szCs w:val="24"/>
        </w:rPr>
        <w:t>ÃO(</w:t>
      </w:r>
      <w:r>
        <w:rPr>
          <w:rFonts w:asciiTheme="minorHAnsi" w:hAnsiTheme="minorHAnsi"/>
          <w:b/>
          <w:sz w:val="24"/>
          <w:szCs w:val="24"/>
        </w:rPr>
        <w:t>ÕES</w:t>
      </w:r>
      <w:r w:rsidR="000D422F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b/>
          <w:sz w:val="24"/>
          <w:szCs w:val="24"/>
        </w:rPr>
        <w:t xml:space="preserve"> COMPLEMENTAR(ES) / NOTA(S)</w:t>
      </w:r>
    </w:p>
    <w:p w14:paraId="7A2F677C" w14:textId="751F0682" w:rsidR="000D422F" w:rsidRPr="000D422F" w:rsidRDefault="0064555B" w:rsidP="008E66F2">
      <w:pPr>
        <w:pStyle w:val="TableParagraph"/>
        <w:keepNext/>
        <w:keepLines/>
        <w:widowControl/>
        <w:numPr>
          <w:ilvl w:val="1"/>
          <w:numId w:val="1"/>
        </w:numPr>
        <w:spacing w:before="120" w:after="120"/>
        <w:ind w:left="851" w:hanging="56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4555B">
        <w:rPr>
          <w:rFonts w:asciiTheme="minorHAnsi" w:hAnsiTheme="minorHAnsi" w:cstheme="minorHAnsi"/>
          <w:bCs/>
          <w:sz w:val="24"/>
          <w:szCs w:val="24"/>
        </w:rPr>
        <w:t>A casa de caldeira deverá observar as recomendações e exigências das normas ABNT NB-55, NR</w:t>
      </w:r>
      <w:r w:rsidR="005252F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4555B">
        <w:rPr>
          <w:rFonts w:asciiTheme="minorHAnsi" w:hAnsiTheme="minorHAnsi" w:cstheme="minorHAnsi"/>
          <w:bCs/>
          <w:sz w:val="24"/>
          <w:szCs w:val="24"/>
        </w:rPr>
        <w:t>13 e da portaria do Ministério do Trabalho n</w:t>
      </w:r>
      <w:r w:rsidR="009B4E0C">
        <w:rPr>
          <w:rFonts w:asciiTheme="minorHAnsi" w:hAnsiTheme="minorHAnsi" w:cstheme="minorHAnsi"/>
          <w:bCs/>
          <w:sz w:val="24"/>
          <w:szCs w:val="24"/>
        </w:rPr>
        <w:t>º</w:t>
      </w:r>
      <w:r w:rsidR="005252F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4555B">
        <w:rPr>
          <w:rFonts w:asciiTheme="minorHAnsi" w:hAnsiTheme="minorHAnsi" w:cstheme="minorHAnsi"/>
          <w:bCs/>
          <w:sz w:val="24"/>
          <w:szCs w:val="24"/>
        </w:rPr>
        <w:t>3</w:t>
      </w:r>
      <w:r w:rsidR="009B4E0C">
        <w:rPr>
          <w:rFonts w:asciiTheme="minorHAnsi" w:hAnsiTheme="minorHAnsi" w:cstheme="minorHAnsi"/>
          <w:bCs/>
          <w:sz w:val="24"/>
          <w:szCs w:val="24"/>
        </w:rPr>
        <w:t>.</w:t>
      </w:r>
      <w:r w:rsidRPr="0064555B">
        <w:rPr>
          <w:rFonts w:asciiTheme="minorHAnsi" w:hAnsiTheme="minorHAnsi" w:cstheme="minorHAnsi"/>
          <w:bCs/>
          <w:sz w:val="24"/>
          <w:szCs w:val="24"/>
        </w:rPr>
        <w:t>214 – NR 13. Ligar energia elétrica no quadro de comando; para tanto recomenda-se que seja instalada na casa de caldeira uma chave geral de força para a geradora com fusíveis de 30 A trifásica</w:t>
      </w:r>
      <w:r w:rsidR="000D422F" w:rsidRPr="000D422F">
        <w:rPr>
          <w:rFonts w:asciiTheme="minorHAnsi" w:hAnsiTheme="minorHAnsi" w:cstheme="minorHAnsi"/>
          <w:bCs/>
          <w:sz w:val="24"/>
          <w:szCs w:val="24"/>
        </w:rPr>
        <w:t>.</w:t>
      </w:r>
    </w:p>
    <w:p w14:paraId="1E0A2295" w14:textId="1B085755" w:rsidR="00DD1B87" w:rsidRDefault="00DD1B87" w:rsidP="00816A0D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3603CC">
        <w:rPr>
          <w:rFonts w:asciiTheme="minorHAnsi" w:hAnsiTheme="minorHAnsi"/>
          <w:b/>
          <w:sz w:val="24"/>
          <w:szCs w:val="24"/>
        </w:rPr>
        <w:t>REFERÊNCIAS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14:paraId="2CD64FF1" w14:textId="619D500E" w:rsidR="00B21BEC" w:rsidRPr="00DB415A" w:rsidRDefault="00DB415A" w:rsidP="00DB415A">
      <w:pPr>
        <w:spacing w:before="120" w:after="120" w:line="240" w:lineRule="auto"/>
        <w:ind w:left="851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[1] </w:t>
      </w:r>
      <w:r w:rsidR="000D422F">
        <w:rPr>
          <w:rFonts w:cstheme="minorHAnsi"/>
          <w:sz w:val="24"/>
          <w:szCs w:val="24"/>
        </w:rPr>
        <w:t xml:space="preserve">Anexo </w:t>
      </w:r>
      <w:r w:rsidR="008E08BC">
        <w:rPr>
          <w:rFonts w:cstheme="minorHAnsi"/>
          <w:sz w:val="24"/>
          <w:szCs w:val="24"/>
        </w:rPr>
        <w:t>VII</w:t>
      </w:r>
      <w:r w:rsidR="000D422F">
        <w:rPr>
          <w:rFonts w:cstheme="minorHAnsi"/>
          <w:sz w:val="24"/>
          <w:szCs w:val="24"/>
        </w:rPr>
        <w:t xml:space="preserve">, </w:t>
      </w:r>
      <w:r w:rsidR="000D422F">
        <w:rPr>
          <w:rFonts w:cstheme="minorHAnsi"/>
          <w:b/>
          <w:bCs/>
          <w:sz w:val="24"/>
          <w:szCs w:val="24"/>
        </w:rPr>
        <w:t xml:space="preserve">Modelo de POP de </w:t>
      </w:r>
      <w:r w:rsidR="008E66F2">
        <w:rPr>
          <w:rFonts w:cstheme="minorHAnsi"/>
          <w:b/>
          <w:bCs/>
          <w:sz w:val="24"/>
          <w:szCs w:val="24"/>
        </w:rPr>
        <w:t>Mecânica</w:t>
      </w:r>
      <w:r w:rsidR="00C41A1B">
        <w:rPr>
          <w:rFonts w:cstheme="minorHAnsi"/>
          <w:b/>
          <w:bCs/>
          <w:sz w:val="24"/>
          <w:szCs w:val="24"/>
        </w:rPr>
        <w:t>,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Ebserh, 2022</w:t>
      </w:r>
    </w:p>
    <w:p w14:paraId="05DD62A8" w14:textId="77777777" w:rsidR="00DD1B87" w:rsidRPr="002D20FB" w:rsidRDefault="00DD1B87" w:rsidP="00816A0D">
      <w:pPr>
        <w:pStyle w:val="TableParagraph"/>
        <w:numPr>
          <w:ilvl w:val="0"/>
          <w:numId w:val="1"/>
        </w:numPr>
        <w:tabs>
          <w:tab w:val="left" w:pos="284"/>
        </w:tabs>
        <w:spacing w:before="120" w:after="120"/>
        <w:ind w:left="0" w:firstLine="0"/>
        <w:rPr>
          <w:rFonts w:asciiTheme="minorHAnsi" w:hAnsiTheme="minorHAnsi"/>
          <w:b/>
          <w:sz w:val="24"/>
          <w:szCs w:val="24"/>
        </w:rPr>
      </w:pPr>
      <w:r w:rsidRPr="002D20FB">
        <w:rPr>
          <w:rFonts w:asciiTheme="minorHAnsi" w:hAnsiTheme="minorHAnsi"/>
          <w:b/>
          <w:sz w:val="24"/>
          <w:szCs w:val="24"/>
        </w:rPr>
        <w:t>HISTÓRICO DE REVISÃO</w:t>
      </w:r>
    </w:p>
    <w:tbl>
      <w:tblPr>
        <w:tblStyle w:val="Tabelacomgrad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1449"/>
        <w:gridCol w:w="6915"/>
      </w:tblGrid>
      <w:tr w:rsidR="00DD1B87" w:rsidRPr="00AE5F7E" w14:paraId="62022268" w14:textId="77777777" w:rsidTr="007E41E8">
        <w:trPr>
          <w:trHeight w:val="113"/>
        </w:trPr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91E872C" w14:textId="77777777" w:rsidR="00DD1B87" w:rsidRPr="003A2AC6" w:rsidRDefault="00DD1B87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VERSÃO</w:t>
            </w:r>
          </w:p>
        </w:tc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4334690B" w14:textId="77777777" w:rsidR="00DD1B87" w:rsidRPr="003A2AC6" w:rsidRDefault="00DD1B87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DATA</w:t>
            </w:r>
          </w:p>
        </w:tc>
        <w:tc>
          <w:tcPr>
            <w:tcW w:w="6915" w:type="dxa"/>
            <w:shd w:val="clear" w:color="auto" w:fill="D9D9D9" w:themeFill="background1" w:themeFillShade="D9"/>
            <w:vAlign w:val="center"/>
          </w:tcPr>
          <w:p w14:paraId="4CAE9E77" w14:textId="77777777" w:rsidR="00DD1B87" w:rsidRPr="003A2AC6" w:rsidRDefault="00DD1B87">
            <w:pPr>
              <w:pStyle w:val="PargrafodaLista"/>
              <w:adjustRightInd w:val="0"/>
              <w:spacing w:before="120" w:after="120"/>
              <w:rPr>
                <w:rFonts w:asciiTheme="minorHAnsi" w:hAnsiTheme="minorHAnsi"/>
                <w:b/>
              </w:rPr>
            </w:pPr>
            <w:r w:rsidRPr="003A2AC6">
              <w:rPr>
                <w:rFonts w:asciiTheme="minorHAnsi" w:hAnsiTheme="minorHAnsi"/>
                <w:b/>
              </w:rPr>
              <w:t>DESCRIÇÃO DA ALTERAÇÃO</w:t>
            </w:r>
          </w:p>
        </w:tc>
      </w:tr>
      <w:tr w:rsidR="00DD1B87" w:rsidRPr="00AE5F7E" w14:paraId="71978012" w14:textId="77777777" w:rsidTr="007E41E8">
        <w:trPr>
          <w:trHeight w:val="113"/>
        </w:trPr>
        <w:tc>
          <w:tcPr>
            <w:tcW w:w="1417" w:type="dxa"/>
          </w:tcPr>
          <w:p w14:paraId="06EECE32" w14:textId="48200FCA" w:rsidR="00DD1B87" w:rsidRPr="003A2AC6" w:rsidRDefault="00A33163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01</w:t>
            </w:r>
          </w:p>
        </w:tc>
        <w:tc>
          <w:tcPr>
            <w:tcW w:w="1449" w:type="dxa"/>
          </w:tcPr>
          <w:p w14:paraId="1269028C" w14:textId="105E77CC" w:rsidR="00DD1B87" w:rsidRPr="003A2AC6" w:rsidRDefault="00421AE1">
            <w:pPr>
              <w:pStyle w:val="PargrafodaLista"/>
              <w:adjustRightInd w:val="0"/>
              <w:spacing w:before="120"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XX</w:t>
            </w:r>
            <w:r w:rsidR="00945658">
              <w:rPr>
                <w:rFonts w:asciiTheme="minorHAnsi" w:hAnsiTheme="minorHAnsi"/>
              </w:rPr>
              <w:t>/</w:t>
            </w:r>
            <w:r>
              <w:rPr>
                <w:rFonts w:asciiTheme="minorHAnsi" w:hAnsiTheme="minorHAnsi"/>
              </w:rPr>
              <w:t>XX</w:t>
            </w:r>
            <w:r w:rsidR="00A33163" w:rsidRPr="0000178D">
              <w:rPr>
                <w:rFonts w:asciiTheme="minorHAnsi" w:hAnsiTheme="minorHAnsi"/>
              </w:rPr>
              <w:t>/</w:t>
            </w:r>
            <w:r w:rsidR="0000178D">
              <w:rPr>
                <w:rFonts w:asciiTheme="minorHAnsi" w:hAnsiTheme="minorHAnsi"/>
              </w:rPr>
              <w:t>20</w:t>
            </w:r>
            <w:r>
              <w:rPr>
                <w:rFonts w:asciiTheme="minorHAnsi" w:hAnsiTheme="minorHAnsi"/>
              </w:rPr>
              <w:t>XX</w:t>
            </w:r>
          </w:p>
        </w:tc>
        <w:tc>
          <w:tcPr>
            <w:tcW w:w="6915" w:type="dxa"/>
          </w:tcPr>
          <w:p w14:paraId="6193790B" w14:textId="304C092D" w:rsidR="00DD1B87" w:rsidRPr="003A2AC6" w:rsidRDefault="00A33163">
            <w:pPr>
              <w:pStyle w:val="PargrafodaLista"/>
              <w:adjustRightInd w:val="0"/>
              <w:spacing w:before="120" w:after="120"/>
              <w:jc w:val="both"/>
              <w:rPr>
                <w:rFonts w:asciiTheme="minorHAnsi" w:hAnsiTheme="minorHAnsi"/>
              </w:rPr>
            </w:pPr>
            <w:r w:rsidRPr="003A2AC6">
              <w:rPr>
                <w:rFonts w:asciiTheme="minorHAnsi" w:hAnsiTheme="minorHAnsi"/>
              </w:rPr>
              <w:t>Elaboração inicial do procedimento</w:t>
            </w:r>
          </w:p>
        </w:tc>
      </w:tr>
    </w:tbl>
    <w:p w14:paraId="26658B5C" w14:textId="77777777" w:rsidR="00DD1B87" w:rsidRPr="00EA14CA" w:rsidRDefault="00DD1B87">
      <w:pPr>
        <w:spacing w:before="120" w:after="120" w:line="240" w:lineRule="auto"/>
        <w:rPr>
          <w:rFonts w:cstheme="minorHAnsi"/>
          <w:i/>
          <w:color w:val="808080" w:themeColor="background1" w:themeShade="80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XSpec="center" w:tblpY="-33"/>
        <w:tblOverlap w:val="never"/>
        <w:tblW w:w="8262" w:type="dxa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76"/>
        <w:gridCol w:w="3686"/>
      </w:tblGrid>
      <w:tr w:rsidR="009763A5" w:rsidRPr="00875775" w14:paraId="4FB40BAD" w14:textId="77777777" w:rsidTr="002508B4">
        <w:tc>
          <w:tcPr>
            <w:tcW w:w="4576" w:type="dxa"/>
          </w:tcPr>
          <w:p w14:paraId="07E3592B" w14:textId="77777777" w:rsidR="009763A5" w:rsidRDefault="009763A5" w:rsidP="00567B51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Elaboração/Revisão</w:t>
            </w:r>
          </w:p>
          <w:p w14:paraId="484B3306" w14:textId="4B8AF4B8" w:rsidR="00F21382" w:rsidRDefault="00F21382" w:rsidP="00816A0D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07F150C3" w14:textId="19AA3F83" w:rsidR="009763A5" w:rsidRPr="0006194B" w:rsidRDefault="006B64DC" w:rsidP="00816A0D">
            <w:pPr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r w:rsidR="001B4BD1">
              <w:rPr>
                <w:rFonts w:cstheme="minorHAnsi"/>
                <w:sz w:val="18"/>
                <w:szCs w:val="18"/>
                <w:lang w:eastAsia="ar-SA"/>
              </w:rPr>
              <w:t>/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r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  <w:tr w:rsidR="001158F8" w:rsidRPr="00875775" w14:paraId="590E80A4" w14:textId="77777777" w:rsidTr="002508B4">
        <w:tc>
          <w:tcPr>
            <w:tcW w:w="4576" w:type="dxa"/>
          </w:tcPr>
          <w:p w14:paraId="0A83608A" w14:textId="27991D04" w:rsidR="00740A6B" w:rsidRDefault="00740A6B" w:rsidP="00740A6B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Análise</w:t>
            </w:r>
          </w:p>
          <w:p w14:paraId="20A011B4" w14:textId="2CDB25F7" w:rsidR="007A271E" w:rsidRPr="009763A5" w:rsidRDefault="007A271E" w:rsidP="00740A6B">
            <w:pPr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37D3F298" w14:textId="3D4DA7C6" w:rsidR="001158F8" w:rsidRPr="0006194B" w:rsidRDefault="001158F8" w:rsidP="00567B51">
            <w:pPr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r w:rsidR="00433B47">
              <w:rPr>
                <w:rFonts w:cstheme="minorHAnsi"/>
                <w:sz w:val="18"/>
                <w:szCs w:val="18"/>
                <w:lang w:eastAsia="ar-SA"/>
              </w:rPr>
              <w:t>/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r w:rsidR="00433B47"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  <w:tr w:rsidR="00740A6B" w:rsidRPr="00875775" w14:paraId="0910B15B" w14:textId="77777777" w:rsidTr="002508B4">
        <w:tc>
          <w:tcPr>
            <w:tcW w:w="4576" w:type="dxa"/>
          </w:tcPr>
          <w:p w14:paraId="7669B42A" w14:textId="77777777" w:rsidR="00740A6B" w:rsidRDefault="00740A6B" w:rsidP="00740A6B">
            <w:pPr>
              <w:spacing w:before="120" w:after="120"/>
              <w:rPr>
                <w:rFonts w:eastAsia="Times New Roman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eastAsia="ar-SA"/>
              </w:rPr>
              <w:t>Validação</w:t>
            </w:r>
          </w:p>
          <w:p w14:paraId="48F081B7" w14:textId="6E4C3684" w:rsidR="00740A6B" w:rsidRPr="001B4BD1" w:rsidRDefault="00740A6B" w:rsidP="00740A6B">
            <w:pPr>
              <w:spacing w:before="120" w:after="120"/>
              <w:rPr>
                <w:rFonts w:eastAsia="Times New Roman" w:cstheme="minorHAnsi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686" w:type="dxa"/>
          </w:tcPr>
          <w:p w14:paraId="4DAD3680" w14:textId="3D63ACE4" w:rsidR="00740A6B" w:rsidRDefault="001B4BD1" w:rsidP="00567B51">
            <w:pPr>
              <w:spacing w:before="120" w:after="120"/>
              <w:rPr>
                <w:rFonts w:cstheme="minorHAnsi"/>
                <w:sz w:val="18"/>
                <w:szCs w:val="18"/>
                <w:lang w:eastAsia="ar-SA"/>
              </w:rPr>
            </w:pPr>
            <w:r w:rsidRPr="0006194B">
              <w:rPr>
                <w:rFonts w:cstheme="minorHAnsi"/>
                <w:sz w:val="18"/>
                <w:szCs w:val="18"/>
                <w:lang w:eastAsia="ar-SA"/>
              </w:rPr>
              <w:t xml:space="preserve">Data: 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r w:rsidR="0022561B">
              <w:rPr>
                <w:rFonts w:cstheme="minorHAnsi"/>
                <w:sz w:val="18"/>
                <w:szCs w:val="18"/>
                <w:lang w:eastAsia="ar-SA"/>
              </w:rPr>
              <w:t>/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  <w:r w:rsidR="0022561B">
              <w:rPr>
                <w:rFonts w:cstheme="minorHAnsi"/>
                <w:sz w:val="18"/>
                <w:szCs w:val="18"/>
                <w:lang w:eastAsia="ar-SA"/>
              </w:rPr>
              <w:t>/20</w:t>
            </w:r>
            <w:r w:rsidR="009D2226">
              <w:rPr>
                <w:rFonts w:cstheme="minorHAnsi"/>
                <w:sz w:val="18"/>
                <w:szCs w:val="18"/>
                <w:lang w:eastAsia="ar-SA"/>
              </w:rPr>
              <w:t>xx</w:t>
            </w:r>
          </w:p>
        </w:tc>
      </w:tr>
    </w:tbl>
    <w:p w14:paraId="6731EEA7" w14:textId="6735D11E" w:rsidR="00DD1B87" w:rsidRDefault="00DD1B87" w:rsidP="00C32CF3">
      <w:pPr>
        <w:spacing w:before="120" w:after="120" w:line="240" w:lineRule="auto"/>
        <w:jc w:val="center"/>
      </w:pPr>
    </w:p>
    <w:sectPr w:rsidR="00DD1B87" w:rsidSect="00816A0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A707B" w14:textId="77777777" w:rsidR="00B553D7" w:rsidRDefault="00B553D7" w:rsidP="00DD1B87">
      <w:pPr>
        <w:spacing w:after="0" w:line="240" w:lineRule="auto"/>
      </w:pPr>
      <w:r>
        <w:separator/>
      </w:r>
    </w:p>
  </w:endnote>
  <w:endnote w:type="continuationSeparator" w:id="0">
    <w:p w14:paraId="27DC3021" w14:textId="77777777" w:rsidR="00B553D7" w:rsidRDefault="00B553D7" w:rsidP="00DD1B87">
      <w:pPr>
        <w:spacing w:after="0" w:line="240" w:lineRule="auto"/>
      </w:pPr>
      <w:r>
        <w:continuationSeparator/>
      </w:r>
    </w:p>
  </w:endnote>
  <w:endnote w:type="continuationNotice" w:id="1">
    <w:p w14:paraId="3B543C86" w14:textId="77777777" w:rsidR="00B553D7" w:rsidRDefault="00B553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13521" w14:textId="77777777" w:rsidR="00265384" w:rsidRDefault="0026538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4EBB" w14:textId="77777777" w:rsidR="00C32CF3" w:rsidRDefault="00C32CF3" w:rsidP="00C32CF3">
    <w:pPr>
      <w:spacing w:before="120" w:after="120" w:line="240" w:lineRule="auto"/>
      <w:jc w:val="center"/>
    </w:pPr>
    <w:r w:rsidRPr="00EA17B9">
      <w:rPr>
        <w:rFonts w:cstheme="minorHAnsi"/>
        <w:i/>
        <w:color w:val="808080" w:themeColor="background1" w:themeShade="80"/>
        <w:szCs w:val="24"/>
      </w:rPr>
      <w:t>Permitida a reprodução parcial ou total, desde que indicada a fonte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60385" w14:textId="77777777" w:rsidR="00265384" w:rsidRDefault="0026538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8D28" w14:textId="77777777" w:rsidR="00B553D7" w:rsidRDefault="00B553D7" w:rsidP="00DD1B87">
      <w:pPr>
        <w:spacing w:after="0" w:line="240" w:lineRule="auto"/>
      </w:pPr>
      <w:r>
        <w:separator/>
      </w:r>
    </w:p>
  </w:footnote>
  <w:footnote w:type="continuationSeparator" w:id="0">
    <w:p w14:paraId="160A2890" w14:textId="77777777" w:rsidR="00B553D7" w:rsidRDefault="00B553D7" w:rsidP="00DD1B87">
      <w:pPr>
        <w:spacing w:after="0" w:line="240" w:lineRule="auto"/>
      </w:pPr>
      <w:r>
        <w:continuationSeparator/>
      </w:r>
    </w:p>
  </w:footnote>
  <w:footnote w:type="continuationNotice" w:id="1">
    <w:p w14:paraId="35A6E7A8" w14:textId="77777777" w:rsidR="00B553D7" w:rsidRDefault="00B553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1B6CF" w14:textId="77777777" w:rsidR="00265384" w:rsidRDefault="0026538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491" w:type="dxa"/>
      <w:tblInd w:w="-709" w:type="dxa"/>
      <w:tblLayout w:type="fixed"/>
      <w:tblLook w:val="04A0" w:firstRow="1" w:lastRow="0" w:firstColumn="1" w:lastColumn="0" w:noHBand="0" w:noVBand="1"/>
    </w:tblPr>
    <w:tblGrid>
      <w:gridCol w:w="1418"/>
      <w:gridCol w:w="851"/>
      <w:gridCol w:w="2976"/>
      <w:gridCol w:w="3119"/>
      <w:gridCol w:w="2127"/>
    </w:tblGrid>
    <w:tr w:rsidR="00DA2EFE" w14:paraId="507A3CDD" w14:textId="77777777" w:rsidTr="00265384">
      <w:tc>
        <w:tcPr>
          <w:tcW w:w="1418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519BA670" w14:textId="6A4E0495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  <w:r w:rsidRPr="0032693E">
            <w:rPr>
              <w:rFonts w:asciiTheme="minorHAnsi" w:hAnsiTheme="minorHAnsi"/>
              <w:noProof/>
              <w:lang w:val="pt-BR" w:eastAsia="pt-BR" w:bidi="ar-SA"/>
            </w:rPr>
            <w:drawing>
              <wp:inline distT="0" distB="0" distL="0" distR="0" wp14:anchorId="4E12B599" wp14:editId="3ECD96E2">
                <wp:extent cx="560717" cy="301409"/>
                <wp:effectExtent l="0" t="0" r="0" b="381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/>
                        <a:srcRect l="9354" t="28297" r="54661" b="37343"/>
                        <a:stretch/>
                      </pic:blipFill>
                      <pic:spPr bwMode="auto">
                        <a:xfrm>
                          <a:off x="0" y="0"/>
                          <a:ext cx="569215" cy="3059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gridSpan w:val="3"/>
          <w:vMerge w:val="restart"/>
          <w:tcBorders>
            <w:top w:val="nil"/>
            <w:left w:val="nil"/>
            <w:right w:val="nil"/>
          </w:tcBorders>
          <w:vAlign w:val="center"/>
        </w:tcPr>
        <w:p w14:paraId="439159A7" w14:textId="77777777" w:rsidR="00DA2EFE" w:rsidRDefault="00DA2EFE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 w:rsidRPr="007A69EE">
            <w:rPr>
              <w:rFonts w:asciiTheme="minorHAnsi" w:hAnsiTheme="minorHAnsi" w:cstheme="minorHAnsi"/>
              <w:b/>
              <w:bCs/>
            </w:rPr>
            <w:t>EMPRESA BRASILEIRA DE SERVIÇOS HOSPITALALARES</w:t>
          </w:r>
        </w:p>
        <w:p w14:paraId="5B4D0308" w14:textId="18358EAE" w:rsidR="00532139" w:rsidRPr="007A69EE" w:rsidRDefault="00532139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(Nome do HUF</w:t>
          </w:r>
          <w:r w:rsidR="00D6196A">
            <w:rPr>
              <w:rFonts w:asciiTheme="minorHAnsi" w:hAnsiTheme="minorHAnsi" w:cstheme="minorHAnsi"/>
              <w:b/>
              <w:bCs/>
            </w:rPr>
            <w:t xml:space="preserve"> em extenso, se não advir da Ebserh-Sede</w:t>
          </w:r>
          <w:r>
            <w:rPr>
              <w:rFonts w:asciiTheme="minorHAnsi" w:hAnsiTheme="minorHAnsi" w:cstheme="minorHAnsi"/>
              <w:b/>
              <w:bCs/>
            </w:rPr>
            <w:t>)</w:t>
          </w: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47A3CC6" w14:textId="77777777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</w:pPr>
          <w:r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 xml:space="preserve">LOGO </w:t>
          </w:r>
          <w:r w:rsidR="004C68FF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t>HUF</w:t>
          </w:r>
        </w:p>
      </w:tc>
    </w:tr>
    <w:tr w:rsidR="00DA2EFE" w14:paraId="7440DFD2" w14:textId="77777777" w:rsidTr="00265384">
      <w:tc>
        <w:tcPr>
          <w:tcW w:w="1418" w:type="dxa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64F090DF" w14:textId="2360B7A5" w:rsidR="00DA2EFE" w:rsidRPr="0032693E" w:rsidRDefault="00DA2EFE" w:rsidP="00DD1B87">
          <w:pPr>
            <w:pStyle w:val="TableParagraph"/>
            <w:jc w:val="center"/>
            <w:rPr>
              <w:rFonts w:asciiTheme="minorHAnsi" w:hAnsiTheme="minorHAnsi"/>
              <w:noProof/>
              <w:lang w:val="pt-BR" w:eastAsia="pt-BR" w:bidi="ar-SA"/>
            </w:rPr>
          </w:pPr>
        </w:p>
      </w:tc>
      <w:tc>
        <w:tcPr>
          <w:tcW w:w="6946" w:type="dxa"/>
          <w:gridSpan w:val="3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2C4B92B8" w14:textId="1D4909AE" w:rsidR="00DA2EFE" w:rsidRPr="007A69EE" w:rsidRDefault="00DA2EFE" w:rsidP="00DD1B87">
          <w:pPr>
            <w:pStyle w:val="TableParagraph"/>
            <w:jc w:val="center"/>
            <w:rPr>
              <w:rFonts w:asciiTheme="minorHAnsi" w:hAnsiTheme="minorHAnsi" w:cstheme="minorHAnsi"/>
              <w:b/>
              <w:bCs/>
              <w:noProof/>
              <w:sz w:val="24"/>
              <w:szCs w:val="24"/>
              <w:lang w:val="pt-BR" w:eastAsia="pt-BR" w:bidi="ar-SA"/>
            </w:rPr>
          </w:pP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485710" w14:textId="77777777" w:rsidR="00DA2EFE" w:rsidRPr="0032693E" w:rsidRDefault="00DA2EFE" w:rsidP="00CA07BC">
          <w:pPr>
            <w:pStyle w:val="TableParagraph"/>
            <w:ind w:left="-109" w:right="174"/>
            <w:jc w:val="center"/>
            <w:rPr>
              <w:rFonts w:asciiTheme="minorHAnsi" w:hAnsiTheme="minorHAnsi"/>
              <w:sz w:val="24"/>
              <w:szCs w:val="24"/>
            </w:rPr>
          </w:pPr>
          <w:r w:rsidRPr="0032693E">
            <w:rPr>
              <w:rFonts w:asciiTheme="minorHAnsi" w:hAnsiTheme="minorHAnsi"/>
              <w:noProof/>
              <w:sz w:val="24"/>
              <w:szCs w:val="24"/>
              <w:lang w:val="pt-BR" w:eastAsia="pt-BR" w:bidi="ar-SA"/>
            </w:rPr>
            <w:drawing>
              <wp:inline distT="0" distB="0" distL="0" distR="0" wp14:anchorId="5A1ACF64" wp14:editId="5193287D">
                <wp:extent cx="1380226" cy="414069"/>
                <wp:effectExtent l="0" t="0" r="0" b="5080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307" t="36858" r="37370" b="40567"/>
                        <a:stretch/>
                      </pic:blipFill>
                      <pic:spPr bwMode="auto">
                        <a:xfrm>
                          <a:off x="0" y="0"/>
                          <a:ext cx="1399165" cy="41975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C7F0E" w14:paraId="29435843" w14:textId="77777777" w:rsidTr="00265384">
      <w:trPr>
        <w:trHeight w:val="208"/>
      </w:trPr>
      <w:tc>
        <w:tcPr>
          <w:tcW w:w="1418" w:type="dxa"/>
          <w:vMerge w:val="restart"/>
          <w:tcBorders>
            <w:top w:val="single" w:sz="4" w:space="0" w:color="auto"/>
          </w:tcBorders>
        </w:tcPr>
        <w:p w14:paraId="77D7616A" w14:textId="77777777" w:rsidR="002C7F0E" w:rsidRPr="0032693E" w:rsidRDefault="002C7F0E" w:rsidP="00DD1B87">
          <w:pPr>
            <w:pStyle w:val="Cabealho"/>
          </w:pPr>
          <w:r>
            <w:t>Tipo do Documento</w:t>
          </w:r>
        </w:p>
      </w:tc>
      <w:tc>
        <w:tcPr>
          <w:tcW w:w="6946" w:type="dxa"/>
          <w:gridSpan w:val="3"/>
          <w:vMerge w:val="restart"/>
          <w:tcBorders>
            <w:top w:val="single" w:sz="4" w:space="0" w:color="auto"/>
          </w:tcBorders>
          <w:vAlign w:val="center"/>
        </w:tcPr>
        <w:p w14:paraId="1CC10F87" w14:textId="07575204" w:rsidR="002C7F0E" w:rsidRPr="0032693E" w:rsidRDefault="002C7F0E" w:rsidP="00DD1B87">
          <w:pPr>
            <w:pStyle w:val="TableParagraph"/>
            <w:ind w:left="67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  <w:b/>
            </w:rPr>
            <w:t>PROCEDIMENTO OPERACIONAL PADRÃO</w:t>
          </w:r>
        </w:p>
      </w:tc>
      <w:tc>
        <w:tcPr>
          <w:tcW w:w="2127" w:type="dxa"/>
          <w:tcBorders>
            <w:top w:val="single" w:sz="4" w:space="0" w:color="auto"/>
            <w:bottom w:val="nil"/>
          </w:tcBorders>
        </w:tcPr>
        <w:p w14:paraId="357D76CD" w14:textId="45A01B43" w:rsidR="002C7F0E" w:rsidRPr="007377E1" w:rsidRDefault="002C7F0E" w:rsidP="005A265C">
          <w:pPr>
            <w:pStyle w:val="TableParagraph"/>
            <w:rPr>
              <w:rFonts w:asciiTheme="minorHAnsi" w:hAnsiTheme="minorHAnsi"/>
              <w:b/>
              <w:bCs/>
            </w:rPr>
          </w:pPr>
          <w:r w:rsidRPr="007377E1">
            <w:rPr>
              <w:rFonts w:asciiTheme="minorHAnsi" w:hAnsiTheme="minorHAnsi"/>
              <w:b/>
              <w:bCs/>
            </w:rPr>
            <w:t>Nº TAG:</w:t>
          </w:r>
        </w:p>
      </w:tc>
    </w:tr>
    <w:tr w:rsidR="002C7F0E" w14:paraId="5236F3A0" w14:textId="77777777" w:rsidTr="00265384">
      <w:trPr>
        <w:trHeight w:val="207"/>
      </w:trPr>
      <w:tc>
        <w:tcPr>
          <w:tcW w:w="1418" w:type="dxa"/>
          <w:vMerge/>
        </w:tcPr>
        <w:p w14:paraId="702DCAC3" w14:textId="77777777" w:rsidR="002C7F0E" w:rsidRDefault="002C7F0E" w:rsidP="00DD1B87">
          <w:pPr>
            <w:pStyle w:val="Cabealho"/>
          </w:pPr>
        </w:p>
      </w:tc>
      <w:tc>
        <w:tcPr>
          <w:tcW w:w="6946" w:type="dxa"/>
          <w:gridSpan w:val="3"/>
          <w:vMerge/>
          <w:tcBorders>
            <w:right w:val="single" w:sz="4" w:space="0" w:color="auto"/>
          </w:tcBorders>
          <w:vAlign w:val="center"/>
        </w:tcPr>
        <w:p w14:paraId="27C892A7" w14:textId="77777777" w:rsidR="002C7F0E" w:rsidRDefault="002C7F0E" w:rsidP="00DD1B87">
          <w:pPr>
            <w:pStyle w:val="TableParagraph"/>
            <w:ind w:left="67"/>
            <w:jc w:val="center"/>
            <w:rPr>
              <w:rFonts w:asciiTheme="minorHAnsi" w:hAnsiTheme="minorHAnsi"/>
              <w:b/>
            </w:rPr>
          </w:pPr>
        </w:p>
      </w:tc>
      <w:tc>
        <w:tcPr>
          <w:tcW w:w="212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AED53A" w14:textId="77777777" w:rsidR="002C7F0E" w:rsidRDefault="002C7F0E" w:rsidP="005A265C">
          <w:pPr>
            <w:pStyle w:val="TableParagraph"/>
            <w:rPr>
              <w:rFonts w:asciiTheme="minorHAnsi" w:hAnsiTheme="minorHAnsi"/>
            </w:rPr>
          </w:pPr>
        </w:p>
      </w:tc>
    </w:tr>
    <w:tr w:rsidR="00200068" w:rsidRPr="009572DF" w14:paraId="4AB3AF6B" w14:textId="77777777" w:rsidTr="00265384">
      <w:tc>
        <w:tcPr>
          <w:tcW w:w="1418" w:type="dxa"/>
          <w:tcBorders>
            <w:top w:val="single" w:sz="4" w:space="0" w:color="auto"/>
          </w:tcBorders>
        </w:tcPr>
        <w:p w14:paraId="7E27A890" w14:textId="17CD2091" w:rsidR="00200068" w:rsidRPr="009572DF" w:rsidRDefault="00200068" w:rsidP="00C83D54">
          <w:pPr>
            <w:pStyle w:val="Cabealho"/>
            <w:rPr>
              <w:rFonts w:cstheme="minorHAnsi"/>
            </w:rPr>
          </w:pPr>
          <w:r w:rsidRPr="0032693E">
            <w:t>T</w:t>
          </w:r>
          <w:r>
            <w:t>ítulo do Documento</w:t>
          </w:r>
        </w:p>
      </w:tc>
      <w:tc>
        <w:tcPr>
          <w:tcW w:w="9073" w:type="dxa"/>
          <w:gridSpan w:val="4"/>
          <w:tcBorders>
            <w:top w:val="single" w:sz="4" w:space="0" w:color="auto"/>
          </w:tcBorders>
          <w:vAlign w:val="center"/>
        </w:tcPr>
        <w:p w14:paraId="45BEFB18" w14:textId="6D731BBF" w:rsidR="00200068" w:rsidRPr="009572DF" w:rsidRDefault="00A43ED3" w:rsidP="00200068">
          <w:pPr>
            <w:pStyle w:val="TableParagraph"/>
            <w:jc w:val="center"/>
            <w:rPr>
              <w:rFonts w:asciiTheme="minorHAnsi" w:hAnsiTheme="minorHAnsi" w:cstheme="minorHAnsi"/>
            </w:rPr>
          </w:pPr>
          <w:r w:rsidRPr="00A43ED3">
            <w:rPr>
              <w:rFonts w:asciiTheme="minorHAnsi" w:hAnsiTheme="minorHAnsi" w:cstheme="minorHAnsi"/>
              <w:b/>
              <w:bCs/>
            </w:rPr>
            <w:t>MANUTENÇÃO DA GERADORA DE VAPOR MODELO AUTOMÁTICA – GÁS.</w:t>
          </w:r>
        </w:p>
      </w:tc>
    </w:tr>
    <w:tr w:rsidR="000D0D72" w14:paraId="756BCA19" w14:textId="77777777" w:rsidTr="00265384">
      <w:tc>
        <w:tcPr>
          <w:tcW w:w="2269" w:type="dxa"/>
          <w:gridSpan w:val="2"/>
          <w:vMerge w:val="restart"/>
          <w:vAlign w:val="center"/>
        </w:tcPr>
        <w:p w14:paraId="3CBC6149" w14:textId="4557F0FA" w:rsidR="000D0D72" w:rsidRPr="00B379B9" w:rsidRDefault="000D0D72" w:rsidP="004228AA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Emissão: </w:t>
          </w:r>
          <w:r w:rsidR="00ED53E7">
            <w:t>XX</w:t>
          </w:r>
          <w:r w:rsidRPr="00BA3423">
            <w:t>/</w:t>
          </w:r>
          <w:r w:rsidR="00ED53E7">
            <w:t>XX</w:t>
          </w:r>
          <w:r w:rsidRPr="00BA3423">
            <w:t>/</w:t>
          </w:r>
          <w:r>
            <w:t>20</w:t>
          </w:r>
          <w:r w:rsidR="00ED53E7">
            <w:t>XX</w:t>
          </w:r>
        </w:p>
      </w:tc>
      <w:tc>
        <w:tcPr>
          <w:tcW w:w="2976" w:type="dxa"/>
          <w:vAlign w:val="center"/>
        </w:tcPr>
        <w:p w14:paraId="1B1804C9" w14:textId="2C08D66A" w:rsidR="000D0D72" w:rsidRPr="00B379B9" w:rsidRDefault="000D0D72" w:rsidP="004228AA">
          <w:pPr>
            <w:pStyle w:val="Cabealho"/>
            <w:rPr>
              <w:b/>
              <w:bCs/>
            </w:rPr>
          </w:pPr>
          <w:r w:rsidRPr="00654B71">
            <w:rPr>
              <w:b/>
              <w:bCs/>
            </w:rPr>
            <w:t>Próxima revisão:</w:t>
          </w:r>
          <w:r w:rsidRPr="00654B71">
            <w:t xml:space="preserve"> </w:t>
          </w:r>
          <w:r w:rsidR="00ED53E7">
            <w:t>XX</w:t>
          </w:r>
          <w:r w:rsidRPr="00654B71">
            <w:t>/</w:t>
          </w:r>
          <w:r w:rsidR="00ED53E7">
            <w:t>XX</w:t>
          </w:r>
          <w:r w:rsidRPr="00654B71">
            <w:t>/20</w:t>
          </w:r>
          <w:r w:rsidR="00ED53E7">
            <w:t>XX</w:t>
          </w:r>
        </w:p>
      </w:tc>
      <w:tc>
        <w:tcPr>
          <w:tcW w:w="3119" w:type="dxa"/>
          <w:vMerge w:val="restart"/>
          <w:vAlign w:val="center"/>
        </w:tcPr>
        <w:p w14:paraId="037C5C14" w14:textId="720AFD20" w:rsidR="000D0D72" w:rsidRPr="008E2DD8" w:rsidRDefault="000D0D72" w:rsidP="004228AA">
          <w:pPr>
            <w:pStyle w:val="Cabealho"/>
          </w:pPr>
          <w:r>
            <w:rPr>
              <w:b/>
              <w:bCs/>
            </w:rPr>
            <w:t>POP nº</w:t>
          </w:r>
          <w:r>
            <w:t xml:space="preserve"> xxx</w:t>
          </w:r>
        </w:p>
      </w:tc>
      <w:tc>
        <w:tcPr>
          <w:tcW w:w="2127" w:type="dxa"/>
          <w:vMerge w:val="restart"/>
          <w:vAlign w:val="center"/>
        </w:tcPr>
        <w:p w14:paraId="54E52290" w14:textId="13F8182A" w:rsidR="000D0D72" w:rsidRPr="0032693E" w:rsidRDefault="000D0D72" w:rsidP="008E2DD8">
          <w:pPr>
            <w:pStyle w:val="Cabealho"/>
            <w:jc w:val="center"/>
          </w:pPr>
          <w:r w:rsidRPr="00A939E7">
            <w:rPr>
              <w:rFonts w:cstheme="minorHAnsi"/>
              <w:b/>
              <w:bCs/>
            </w:rPr>
            <w:t>Página:</w:t>
          </w:r>
          <w:r w:rsidRPr="009572DF">
            <w:rPr>
              <w:rFonts w:cstheme="minorHAnsi"/>
            </w:rPr>
            <w:t xml:space="preserve">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PAGE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  <w:r>
            <w:rPr>
              <w:rFonts w:cstheme="minorHAnsi"/>
              <w:bCs/>
            </w:rPr>
            <w:t xml:space="preserve"> de </w:t>
          </w:r>
          <w:r w:rsidRPr="009572DF">
            <w:rPr>
              <w:rFonts w:cstheme="minorHAnsi"/>
              <w:bCs/>
            </w:rPr>
            <w:fldChar w:fldCharType="begin"/>
          </w:r>
          <w:r w:rsidRPr="009572DF">
            <w:rPr>
              <w:rFonts w:cstheme="minorHAnsi"/>
              <w:bCs/>
            </w:rPr>
            <w:instrText>NUMPAGES  \* Arabic  \* MERGEFORMAT</w:instrText>
          </w:r>
          <w:r w:rsidRPr="009572DF">
            <w:rPr>
              <w:rFonts w:cstheme="minorHAnsi"/>
              <w:bCs/>
            </w:rPr>
            <w:fldChar w:fldCharType="separate"/>
          </w:r>
          <w:r>
            <w:rPr>
              <w:rFonts w:cstheme="minorHAnsi"/>
              <w:bCs/>
            </w:rPr>
            <w:t>1</w:t>
          </w:r>
          <w:r w:rsidRPr="009572DF">
            <w:rPr>
              <w:rFonts w:cstheme="minorHAnsi"/>
              <w:bCs/>
            </w:rPr>
            <w:fldChar w:fldCharType="end"/>
          </w:r>
        </w:p>
      </w:tc>
    </w:tr>
    <w:tr w:rsidR="000D0D72" w14:paraId="0505B0C2" w14:textId="77777777" w:rsidTr="00265384">
      <w:tc>
        <w:tcPr>
          <w:tcW w:w="2269" w:type="dxa"/>
          <w:gridSpan w:val="2"/>
          <w:vMerge/>
        </w:tcPr>
        <w:p w14:paraId="6AF62FE3" w14:textId="77777777" w:rsidR="000D0D72" w:rsidRDefault="000D0D72" w:rsidP="00BA3423">
          <w:pPr>
            <w:pStyle w:val="Cabealho"/>
          </w:pPr>
        </w:p>
      </w:tc>
      <w:tc>
        <w:tcPr>
          <w:tcW w:w="2976" w:type="dxa"/>
        </w:tcPr>
        <w:p w14:paraId="65793FA6" w14:textId="74AEA44F" w:rsidR="000D0D72" w:rsidRDefault="000D0D72" w:rsidP="00BA3423">
          <w:pPr>
            <w:pStyle w:val="Cabealho"/>
          </w:pPr>
          <w:r w:rsidRPr="00BA3423">
            <w:rPr>
              <w:b/>
              <w:bCs/>
            </w:rPr>
            <w:t>Versão:</w:t>
          </w:r>
          <w:r>
            <w:t xml:space="preserve"> 01</w:t>
          </w:r>
        </w:p>
      </w:tc>
      <w:tc>
        <w:tcPr>
          <w:tcW w:w="3119" w:type="dxa"/>
          <w:vMerge/>
        </w:tcPr>
        <w:p w14:paraId="778BC1A1" w14:textId="43EED3B2" w:rsidR="000D0D72" w:rsidRPr="005F2D25" w:rsidRDefault="000D0D72" w:rsidP="00BA3423">
          <w:pPr>
            <w:pStyle w:val="Cabealho"/>
          </w:pPr>
        </w:p>
      </w:tc>
      <w:tc>
        <w:tcPr>
          <w:tcW w:w="2127" w:type="dxa"/>
          <w:vMerge/>
        </w:tcPr>
        <w:p w14:paraId="47904722" w14:textId="77777777" w:rsidR="000D0D72" w:rsidRDefault="000D0D72" w:rsidP="00BA3423">
          <w:pPr>
            <w:pStyle w:val="Cabealho"/>
          </w:pPr>
        </w:p>
      </w:tc>
    </w:tr>
    <w:tr w:rsidR="000D0D72" w14:paraId="6807D3B9" w14:textId="77777777" w:rsidTr="00265384">
      <w:tc>
        <w:tcPr>
          <w:tcW w:w="5245" w:type="dxa"/>
          <w:gridSpan w:val="3"/>
        </w:tcPr>
        <w:p w14:paraId="56254FED" w14:textId="68AAD88D" w:rsidR="000D0D72" w:rsidRPr="00BA3423" w:rsidRDefault="00213395" w:rsidP="00BA3423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Aprovador: </w:t>
          </w:r>
          <w:r w:rsidRPr="00213395">
            <w:t>xxx</w:t>
          </w:r>
        </w:p>
      </w:tc>
      <w:tc>
        <w:tcPr>
          <w:tcW w:w="5246" w:type="dxa"/>
          <w:gridSpan w:val="2"/>
        </w:tcPr>
        <w:p w14:paraId="4BCF3A99" w14:textId="4AA0EDE2" w:rsidR="000D0D72" w:rsidRPr="00213395" w:rsidRDefault="005F5313" w:rsidP="00BA3423">
          <w:pPr>
            <w:pStyle w:val="Cabealho"/>
            <w:rPr>
              <w:b/>
              <w:bCs/>
            </w:rPr>
          </w:pPr>
          <w:r>
            <w:rPr>
              <w:b/>
              <w:bCs/>
            </w:rPr>
            <w:t xml:space="preserve">Responsável(is) técnico(s): </w:t>
          </w:r>
          <w:r w:rsidR="005A0DD5">
            <w:t>xxx</w:t>
          </w:r>
        </w:p>
      </w:tc>
    </w:tr>
  </w:tbl>
  <w:p w14:paraId="465AA7F1" w14:textId="77777777" w:rsidR="00DD1B87" w:rsidRDefault="00DD1B87" w:rsidP="00B850D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284E8" w14:textId="77777777" w:rsidR="00265384" w:rsidRDefault="0026538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2A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" w15:restartNumberingAfterBreak="0">
    <w:nsid w:val="06657A00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" w15:restartNumberingAfterBreak="0">
    <w:nsid w:val="086827E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3" w15:restartNumberingAfterBreak="0">
    <w:nsid w:val="0C357D2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4" w15:restartNumberingAfterBreak="0">
    <w:nsid w:val="1492542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5" w15:restartNumberingAfterBreak="0">
    <w:nsid w:val="1759778A"/>
    <w:multiLevelType w:val="hybridMultilevel"/>
    <w:tmpl w:val="82CC408A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FAD5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7" w15:restartNumberingAfterBreak="0">
    <w:nsid w:val="260A7987"/>
    <w:multiLevelType w:val="hybridMultilevel"/>
    <w:tmpl w:val="E6420D54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DAC4B9F"/>
    <w:multiLevelType w:val="multilevel"/>
    <w:tmpl w:val="8932E9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9" w15:restartNumberingAfterBreak="0">
    <w:nsid w:val="34DB7377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0" w15:restartNumberingAfterBreak="0">
    <w:nsid w:val="351A6FA1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1" w15:restartNumberingAfterBreak="0">
    <w:nsid w:val="3C9B39FD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2" w15:restartNumberingAfterBreak="0">
    <w:nsid w:val="493E22D8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3" w15:restartNumberingAfterBreak="0">
    <w:nsid w:val="4BDC034C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4" w15:restartNumberingAfterBreak="0">
    <w:nsid w:val="53CD1FE7"/>
    <w:multiLevelType w:val="hybridMultilevel"/>
    <w:tmpl w:val="B5B08D7E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AB2F54"/>
    <w:multiLevelType w:val="hybridMultilevel"/>
    <w:tmpl w:val="F118B96E"/>
    <w:lvl w:ilvl="0" w:tplc="04160019">
      <w:start w:val="1"/>
      <w:numFmt w:val="lowerLetter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3E344D6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7" w15:restartNumberingAfterBreak="0">
    <w:nsid w:val="63E347A0"/>
    <w:multiLevelType w:val="multilevel"/>
    <w:tmpl w:val="131A3F04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lowerLetter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18" w15:restartNumberingAfterBreak="0">
    <w:nsid w:val="67463225"/>
    <w:multiLevelType w:val="hybridMultilevel"/>
    <w:tmpl w:val="DF5679F2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7987A2A"/>
    <w:multiLevelType w:val="hybridMultilevel"/>
    <w:tmpl w:val="C96CCA4C"/>
    <w:lvl w:ilvl="0" w:tplc="0416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9C62945"/>
    <w:multiLevelType w:val="hybridMultilevel"/>
    <w:tmpl w:val="E3F25D6A"/>
    <w:lvl w:ilvl="0" w:tplc="04160017">
      <w:start w:val="1"/>
      <w:numFmt w:val="lowerLetter"/>
      <w:lvlText w:val="%1)"/>
      <w:lvlJc w:val="left"/>
      <w:pPr>
        <w:ind w:left="2484" w:hanging="360"/>
      </w:pPr>
    </w:lvl>
    <w:lvl w:ilvl="1" w:tplc="04160019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 w15:restartNumberingAfterBreak="0">
    <w:nsid w:val="6B3C2646"/>
    <w:multiLevelType w:val="hybridMultilevel"/>
    <w:tmpl w:val="038A25EA"/>
    <w:lvl w:ilvl="0" w:tplc="04160019">
      <w:start w:val="1"/>
      <w:numFmt w:val="lowerLetter"/>
      <w:lvlText w:val="%1."/>
      <w:lvlJc w:val="left"/>
      <w:pPr>
        <w:ind w:left="1931" w:hanging="360"/>
      </w:p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2" w15:restartNumberingAfterBreak="0">
    <w:nsid w:val="6BD632BE"/>
    <w:multiLevelType w:val="multilevel"/>
    <w:tmpl w:val="E5CA2732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isLgl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3" w15:restartNumberingAfterBreak="0">
    <w:nsid w:val="6D9F4348"/>
    <w:multiLevelType w:val="multilevel"/>
    <w:tmpl w:val="4A2CCFA6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95" w:hanging="360"/>
      </w:pPr>
      <w:rPr>
        <w:rFonts w:asciiTheme="minorHAnsi" w:eastAsia="Arial" w:hAnsiTheme="minorHAnsi" w:cstheme="minorHAnsi" w:hint="default"/>
        <w:spacing w:val="1"/>
        <w:w w:val="99"/>
        <w:sz w:val="24"/>
        <w:szCs w:val="24"/>
      </w:rPr>
    </w:lvl>
    <w:lvl w:ilvl="3">
      <w:start w:val="1"/>
      <w:numFmt w:val="upperRoman"/>
      <w:lvlText w:val="%4."/>
      <w:lvlJc w:val="right"/>
      <w:pPr>
        <w:ind w:left="866" w:hanging="360"/>
      </w:p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abstractNum w:abstractNumId="24" w15:restartNumberingAfterBreak="0">
    <w:nsid w:val="705F406B"/>
    <w:multiLevelType w:val="hybridMultilevel"/>
    <w:tmpl w:val="FCF4E6E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B3615F1"/>
    <w:multiLevelType w:val="multilevel"/>
    <w:tmpl w:val="F5763A9C"/>
    <w:lvl w:ilvl="0">
      <w:start w:val="1"/>
      <w:numFmt w:val="decimal"/>
      <w:lvlText w:val="%1."/>
      <w:lvlJc w:val="left"/>
      <w:pPr>
        <w:ind w:left="866" w:hanging="360"/>
      </w:pPr>
    </w:lvl>
    <w:lvl w:ilvl="1">
      <w:start w:val="1"/>
      <w:numFmt w:val="decimal"/>
      <w:lvlText w:val="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6" w:hanging="1800"/>
      </w:pPr>
      <w:rPr>
        <w:rFonts w:hint="default"/>
      </w:rPr>
    </w:lvl>
  </w:abstractNum>
  <w:num w:numId="1" w16cid:durableId="1695034519">
    <w:abstractNumId w:val="23"/>
  </w:num>
  <w:num w:numId="2" w16cid:durableId="1885171370">
    <w:abstractNumId w:val="14"/>
  </w:num>
  <w:num w:numId="3" w16cid:durableId="1786071240">
    <w:abstractNumId w:val="8"/>
  </w:num>
  <w:num w:numId="4" w16cid:durableId="890534749">
    <w:abstractNumId w:val="3"/>
  </w:num>
  <w:num w:numId="5" w16cid:durableId="1695955561">
    <w:abstractNumId w:val="22"/>
  </w:num>
  <w:num w:numId="6" w16cid:durableId="558245664">
    <w:abstractNumId w:val="16"/>
  </w:num>
  <w:num w:numId="7" w16cid:durableId="1238593412">
    <w:abstractNumId w:val="20"/>
  </w:num>
  <w:num w:numId="8" w16cid:durableId="1927376565">
    <w:abstractNumId w:val="24"/>
  </w:num>
  <w:num w:numId="9" w16cid:durableId="626550768">
    <w:abstractNumId w:val="19"/>
  </w:num>
  <w:num w:numId="10" w16cid:durableId="893349813">
    <w:abstractNumId w:val="15"/>
  </w:num>
  <w:num w:numId="11" w16cid:durableId="224149111">
    <w:abstractNumId w:val="5"/>
  </w:num>
  <w:num w:numId="12" w16cid:durableId="1317033012">
    <w:abstractNumId w:val="21"/>
  </w:num>
  <w:num w:numId="13" w16cid:durableId="162164453">
    <w:abstractNumId w:val="0"/>
  </w:num>
  <w:num w:numId="14" w16cid:durableId="1245381054">
    <w:abstractNumId w:val="1"/>
  </w:num>
  <w:num w:numId="15" w16cid:durableId="1276790679">
    <w:abstractNumId w:val="4"/>
  </w:num>
  <w:num w:numId="16" w16cid:durableId="764227188">
    <w:abstractNumId w:val="6"/>
  </w:num>
  <w:num w:numId="17" w16cid:durableId="558514888">
    <w:abstractNumId w:val="9"/>
  </w:num>
  <w:num w:numId="18" w16cid:durableId="1365642212">
    <w:abstractNumId w:val="11"/>
  </w:num>
  <w:num w:numId="19" w16cid:durableId="845286310">
    <w:abstractNumId w:val="13"/>
  </w:num>
  <w:num w:numId="20" w16cid:durableId="1841777652">
    <w:abstractNumId w:val="10"/>
  </w:num>
  <w:num w:numId="21" w16cid:durableId="775170820">
    <w:abstractNumId w:val="12"/>
  </w:num>
  <w:num w:numId="22" w16cid:durableId="186677318">
    <w:abstractNumId w:val="25"/>
  </w:num>
  <w:num w:numId="23" w16cid:durableId="483477432">
    <w:abstractNumId w:val="2"/>
  </w:num>
  <w:num w:numId="24" w16cid:durableId="1512523233">
    <w:abstractNumId w:val="17"/>
  </w:num>
  <w:num w:numId="25" w16cid:durableId="161749758">
    <w:abstractNumId w:val="18"/>
  </w:num>
  <w:num w:numId="26" w16cid:durableId="11402665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B87"/>
    <w:rsid w:val="0000167D"/>
    <w:rsid w:val="0000178D"/>
    <w:rsid w:val="00002B0D"/>
    <w:rsid w:val="0000343D"/>
    <w:rsid w:val="00015857"/>
    <w:rsid w:val="00021295"/>
    <w:rsid w:val="00023DBA"/>
    <w:rsid w:val="00025602"/>
    <w:rsid w:val="00026EA2"/>
    <w:rsid w:val="00030952"/>
    <w:rsid w:val="00051F6F"/>
    <w:rsid w:val="00060B2F"/>
    <w:rsid w:val="0006128F"/>
    <w:rsid w:val="00085312"/>
    <w:rsid w:val="00087A17"/>
    <w:rsid w:val="00090BDB"/>
    <w:rsid w:val="00091C1C"/>
    <w:rsid w:val="0009383C"/>
    <w:rsid w:val="00093FA1"/>
    <w:rsid w:val="000A4574"/>
    <w:rsid w:val="000A4CD7"/>
    <w:rsid w:val="000B282D"/>
    <w:rsid w:val="000B3676"/>
    <w:rsid w:val="000C6371"/>
    <w:rsid w:val="000D0D72"/>
    <w:rsid w:val="000D3644"/>
    <w:rsid w:val="000D422F"/>
    <w:rsid w:val="000E730B"/>
    <w:rsid w:val="000E776F"/>
    <w:rsid w:val="000F69E9"/>
    <w:rsid w:val="00101312"/>
    <w:rsid w:val="00101D2D"/>
    <w:rsid w:val="001135B4"/>
    <w:rsid w:val="001158F8"/>
    <w:rsid w:val="00125C8D"/>
    <w:rsid w:val="0012608D"/>
    <w:rsid w:val="00140FFB"/>
    <w:rsid w:val="00143A0B"/>
    <w:rsid w:val="00155A08"/>
    <w:rsid w:val="00156709"/>
    <w:rsid w:val="00162084"/>
    <w:rsid w:val="00162484"/>
    <w:rsid w:val="001670B1"/>
    <w:rsid w:val="0017431D"/>
    <w:rsid w:val="001767C6"/>
    <w:rsid w:val="001914F7"/>
    <w:rsid w:val="00194C7E"/>
    <w:rsid w:val="0019774A"/>
    <w:rsid w:val="001A4C9D"/>
    <w:rsid w:val="001B0663"/>
    <w:rsid w:val="001B44CC"/>
    <w:rsid w:val="001B4BD1"/>
    <w:rsid w:val="001D5612"/>
    <w:rsid w:val="001F145F"/>
    <w:rsid w:val="001F4447"/>
    <w:rsid w:val="001F6BE5"/>
    <w:rsid w:val="00200068"/>
    <w:rsid w:val="00200232"/>
    <w:rsid w:val="0020109B"/>
    <w:rsid w:val="002051EF"/>
    <w:rsid w:val="00205A33"/>
    <w:rsid w:val="00205E22"/>
    <w:rsid w:val="00207F93"/>
    <w:rsid w:val="00213395"/>
    <w:rsid w:val="0022561B"/>
    <w:rsid w:val="00226768"/>
    <w:rsid w:val="00232BF6"/>
    <w:rsid w:val="00236D52"/>
    <w:rsid w:val="00241BB5"/>
    <w:rsid w:val="002439B6"/>
    <w:rsid w:val="00244BA7"/>
    <w:rsid w:val="002508B4"/>
    <w:rsid w:val="0025217F"/>
    <w:rsid w:val="00265384"/>
    <w:rsid w:val="00267109"/>
    <w:rsid w:val="00267B95"/>
    <w:rsid w:val="00267D26"/>
    <w:rsid w:val="0027194A"/>
    <w:rsid w:val="00275BE9"/>
    <w:rsid w:val="0027669E"/>
    <w:rsid w:val="00280E6C"/>
    <w:rsid w:val="002857B6"/>
    <w:rsid w:val="00285E4C"/>
    <w:rsid w:val="002903BC"/>
    <w:rsid w:val="00290F96"/>
    <w:rsid w:val="0029384F"/>
    <w:rsid w:val="0029385C"/>
    <w:rsid w:val="002942EC"/>
    <w:rsid w:val="002B3632"/>
    <w:rsid w:val="002C095C"/>
    <w:rsid w:val="002C26FD"/>
    <w:rsid w:val="002C2940"/>
    <w:rsid w:val="002C476D"/>
    <w:rsid w:val="002C7F0E"/>
    <w:rsid w:val="002D1D70"/>
    <w:rsid w:val="002D31F0"/>
    <w:rsid w:val="002E0358"/>
    <w:rsid w:val="002E3378"/>
    <w:rsid w:val="002E6FE1"/>
    <w:rsid w:val="002E72CA"/>
    <w:rsid w:val="002E7400"/>
    <w:rsid w:val="002F02C4"/>
    <w:rsid w:val="002F6E84"/>
    <w:rsid w:val="00303534"/>
    <w:rsid w:val="00303998"/>
    <w:rsid w:val="00305354"/>
    <w:rsid w:val="00311FE1"/>
    <w:rsid w:val="0031619C"/>
    <w:rsid w:val="00321CE9"/>
    <w:rsid w:val="003232E2"/>
    <w:rsid w:val="003257B8"/>
    <w:rsid w:val="003270A4"/>
    <w:rsid w:val="00342EA6"/>
    <w:rsid w:val="00352A7A"/>
    <w:rsid w:val="0036446F"/>
    <w:rsid w:val="003710A9"/>
    <w:rsid w:val="00372C3A"/>
    <w:rsid w:val="003753B4"/>
    <w:rsid w:val="00381436"/>
    <w:rsid w:val="00383229"/>
    <w:rsid w:val="00383349"/>
    <w:rsid w:val="00384DB9"/>
    <w:rsid w:val="003914FB"/>
    <w:rsid w:val="00395AAF"/>
    <w:rsid w:val="00395D66"/>
    <w:rsid w:val="003A2AC6"/>
    <w:rsid w:val="003A3791"/>
    <w:rsid w:val="003A5663"/>
    <w:rsid w:val="003B13D3"/>
    <w:rsid w:val="003B308D"/>
    <w:rsid w:val="003B77D1"/>
    <w:rsid w:val="003C17DC"/>
    <w:rsid w:val="003C582C"/>
    <w:rsid w:val="003C686B"/>
    <w:rsid w:val="003D0786"/>
    <w:rsid w:val="003D7EA8"/>
    <w:rsid w:val="003E1832"/>
    <w:rsid w:val="003F421A"/>
    <w:rsid w:val="004040DD"/>
    <w:rsid w:val="00412C25"/>
    <w:rsid w:val="00421AE1"/>
    <w:rsid w:val="004228AA"/>
    <w:rsid w:val="004237A0"/>
    <w:rsid w:val="004239E1"/>
    <w:rsid w:val="00431EAB"/>
    <w:rsid w:val="00432577"/>
    <w:rsid w:val="00432D26"/>
    <w:rsid w:val="00433B47"/>
    <w:rsid w:val="00437C3B"/>
    <w:rsid w:val="00441BBB"/>
    <w:rsid w:val="00441C7A"/>
    <w:rsid w:val="0044508E"/>
    <w:rsid w:val="004457CB"/>
    <w:rsid w:val="004465B2"/>
    <w:rsid w:val="00447A18"/>
    <w:rsid w:val="004514C4"/>
    <w:rsid w:val="00456C43"/>
    <w:rsid w:val="00471C89"/>
    <w:rsid w:val="0047363F"/>
    <w:rsid w:val="00474213"/>
    <w:rsid w:val="00480D39"/>
    <w:rsid w:val="00481478"/>
    <w:rsid w:val="004901E2"/>
    <w:rsid w:val="004962C2"/>
    <w:rsid w:val="00497EA6"/>
    <w:rsid w:val="004A6203"/>
    <w:rsid w:val="004A6507"/>
    <w:rsid w:val="004B1F77"/>
    <w:rsid w:val="004B69ED"/>
    <w:rsid w:val="004C68FF"/>
    <w:rsid w:val="004C7174"/>
    <w:rsid w:val="004D0278"/>
    <w:rsid w:val="004D2D33"/>
    <w:rsid w:val="004D4093"/>
    <w:rsid w:val="004E14A4"/>
    <w:rsid w:val="004E14D4"/>
    <w:rsid w:val="004E1AC8"/>
    <w:rsid w:val="004E3FFA"/>
    <w:rsid w:val="004E5380"/>
    <w:rsid w:val="004E73B6"/>
    <w:rsid w:val="004F109C"/>
    <w:rsid w:val="004F2A04"/>
    <w:rsid w:val="00503672"/>
    <w:rsid w:val="005113C2"/>
    <w:rsid w:val="00516191"/>
    <w:rsid w:val="005252F1"/>
    <w:rsid w:val="00532139"/>
    <w:rsid w:val="005407A3"/>
    <w:rsid w:val="00547864"/>
    <w:rsid w:val="00566B87"/>
    <w:rsid w:val="00567589"/>
    <w:rsid w:val="005679E2"/>
    <w:rsid w:val="00567B51"/>
    <w:rsid w:val="00574869"/>
    <w:rsid w:val="00577022"/>
    <w:rsid w:val="00590670"/>
    <w:rsid w:val="00591B0B"/>
    <w:rsid w:val="00596709"/>
    <w:rsid w:val="005A0DD5"/>
    <w:rsid w:val="005A265C"/>
    <w:rsid w:val="005A2D63"/>
    <w:rsid w:val="005A30DB"/>
    <w:rsid w:val="005A73DA"/>
    <w:rsid w:val="005B03B3"/>
    <w:rsid w:val="005C3C0D"/>
    <w:rsid w:val="005C7A00"/>
    <w:rsid w:val="005D69A3"/>
    <w:rsid w:val="005E2823"/>
    <w:rsid w:val="005E3773"/>
    <w:rsid w:val="005F2BF6"/>
    <w:rsid w:val="005F5313"/>
    <w:rsid w:val="00602E68"/>
    <w:rsid w:val="00604247"/>
    <w:rsid w:val="00611B11"/>
    <w:rsid w:val="006269C1"/>
    <w:rsid w:val="00640720"/>
    <w:rsid w:val="0064384D"/>
    <w:rsid w:val="0064555B"/>
    <w:rsid w:val="00646302"/>
    <w:rsid w:val="00654B71"/>
    <w:rsid w:val="00654E04"/>
    <w:rsid w:val="006561D8"/>
    <w:rsid w:val="00656569"/>
    <w:rsid w:val="00661B78"/>
    <w:rsid w:val="00662B14"/>
    <w:rsid w:val="00673E44"/>
    <w:rsid w:val="006748C8"/>
    <w:rsid w:val="00675D89"/>
    <w:rsid w:val="00676C7A"/>
    <w:rsid w:val="006828DC"/>
    <w:rsid w:val="006A3DA4"/>
    <w:rsid w:val="006B5DFB"/>
    <w:rsid w:val="006B64DC"/>
    <w:rsid w:val="006B72AE"/>
    <w:rsid w:val="006B78AB"/>
    <w:rsid w:val="006C50A7"/>
    <w:rsid w:val="006C7334"/>
    <w:rsid w:val="006D34CA"/>
    <w:rsid w:val="006D4979"/>
    <w:rsid w:val="0070693D"/>
    <w:rsid w:val="00707341"/>
    <w:rsid w:val="0071056D"/>
    <w:rsid w:val="00713E9C"/>
    <w:rsid w:val="00714156"/>
    <w:rsid w:val="00714AA1"/>
    <w:rsid w:val="00717FD8"/>
    <w:rsid w:val="007204B4"/>
    <w:rsid w:val="00721749"/>
    <w:rsid w:val="00731C9F"/>
    <w:rsid w:val="00733723"/>
    <w:rsid w:val="0073744C"/>
    <w:rsid w:val="007377E1"/>
    <w:rsid w:val="00740A6B"/>
    <w:rsid w:val="00744F43"/>
    <w:rsid w:val="00747360"/>
    <w:rsid w:val="00755314"/>
    <w:rsid w:val="00761BC5"/>
    <w:rsid w:val="00776468"/>
    <w:rsid w:val="00787C4D"/>
    <w:rsid w:val="007908C0"/>
    <w:rsid w:val="00792F26"/>
    <w:rsid w:val="00794C6A"/>
    <w:rsid w:val="007A0873"/>
    <w:rsid w:val="007A271E"/>
    <w:rsid w:val="007A3BD8"/>
    <w:rsid w:val="007A69EE"/>
    <w:rsid w:val="007B12AD"/>
    <w:rsid w:val="007B2ED9"/>
    <w:rsid w:val="007B41C3"/>
    <w:rsid w:val="007B6295"/>
    <w:rsid w:val="007C6D19"/>
    <w:rsid w:val="007D7181"/>
    <w:rsid w:val="007E2739"/>
    <w:rsid w:val="007E33E6"/>
    <w:rsid w:val="007E41E8"/>
    <w:rsid w:val="007F0952"/>
    <w:rsid w:val="007F2598"/>
    <w:rsid w:val="00800EA8"/>
    <w:rsid w:val="00816A0D"/>
    <w:rsid w:val="00823B4C"/>
    <w:rsid w:val="00824813"/>
    <w:rsid w:val="0082509E"/>
    <w:rsid w:val="00826BB9"/>
    <w:rsid w:val="00826C30"/>
    <w:rsid w:val="008334E4"/>
    <w:rsid w:val="00864128"/>
    <w:rsid w:val="00876207"/>
    <w:rsid w:val="00880F3B"/>
    <w:rsid w:val="00892AE1"/>
    <w:rsid w:val="00894FAC"/>
    <w:rsid w:val="00896460"/>
    <w:rsid w:val="008A41B6"/>
    <w:rsid w:val="008B06EF"/>
    <w:rsid w:val="008B0CD1"/>
    <w:rsid w:val="008B59DA"/>
    <w:rsid w:val="008B5ABA"/>
    <w:rsid w:val="008C0549"/>
    <w:rsid w:val="008C600C"/>
    <w:rsid w:val="008C67C1"/>
    <w:rsid w:val="008C79AC"/>
    <w:rsid w:val="008D4C55"/>
    <w:rsid w:val="008E08BC"/>
    <w:rsid w:val="008E2DD8"/>
    <w:rsid w:val="008E66F2"/>
    <w:rsid w:val="008F5DDB"/>
    <w:rsid w:val="008F6BF5"/>
    <w:rsid w:val="009017A1"/>
    <w:rsid w:val="00907E9B"/>
    <w:rsid w:val="00913988"/>
    <w:rsid w:val="00916F9B"/>
    <w:rsid w:val="00917A1F"/>
    <w:rsid w:val="00920548"/>
    <w:rsid w:val="00923987"/>
    <w:rsid w:val="00930FD2"/>
    <w:rsid w:val="00934152"/>
    <w:rsid w:val="00935832"/>
    <w:rsid w:val="00935DB1"/>
    <w:rsid w:val="00941F6E"/>
    <w:rsid w:val="00945658"/>
    <w:rsid w:val="00951375"/>
    <w:rsid w:val="00954034"/>
    <w:rsid w:val="009572DF"/>
    <w:rsid w:val="00957914"/>
    <w:rsid w:val="00964244"/>
    <w:rsid w:val="009644DF"/>
    <w:rsid w:val="009673EC"/>
    <w:rsid w:val="00972D0C"/>
    <w:rsid w:val="009763A5"/>
    <w:rsid w:val="00980B30"/>
    <w:rsid w:val="00981856"/>
    <w:rsid w:val="00982C98"/>
    <w:rsid w:val="009947D0"/>
    <w:rsid w:val="009A26DA"/>
    <w:rsid w:val="009B10C7"/>
    <w:rsid w:val="009B4E0C"/>
    <w:rsid w:val="009B69A9"/>
    <w:rsid w:val="009C0AE6"/>
    <w:rsid w:val="009C10C3"/>
    <w:rsid w:val="009D1A7F"/>
    <w:rsid w:val="009D2226"/>
    <w:rsid w:val="009D31B4"/>
    <w:rsid w:val="009E54C1"/>
    <w:rsid w:val="009F2FB4"/>
    <w:rsid w:val="009F4265"/>
    <w:rsid w:val="00A00CF7"/>
    <w:rsid w:val="00A01257"/>
    <w:rsid w:val="00A01549"/>
    <w:rsid w:val="00A016E4"/>
    <w:rsid w:val="00A03998"/>
    <w:rsid w:val="00A049D6"/>
    <w:rsid w:val="00A148F4"/>
    <w:rsid w:val="00A22D02"/>
    <w:rsid w:val="00A25C5B"/>
    <w:rsid w:val="00A3121C"/>
    <w:rsid w:val="00A31E34"/>
    <w:rsid w:val="00A33163"/>
    <w:rsid w:val="00A335D6"/>
    <w:rsid w:val="00A42FAE"/>
    <w:rsid w:val="00A4343E"/>
    <w:rsid w:val="00A43ED3"/>
    <w:rsid w:val="00A446DB"/>
    <w:rsid w:val="00A45378"/>
    <w:rsid w:val="00A506B7"/>
    <w:rsid w:val="00A50E31"/>
    <w:rsid w:val="00A52411"/>
    <w:rsid w:val="00A6469F"/>
    <w:rsid w:val="00A65602"/>
    <w:rsid w:val="00A72A7C"/>
    <w:rsid w:val="00A74B85"/>
    <w:rsid w:val="00A8611E"/>
    <w:rsid w:val="00A939E7"/>
    <w:rsid w:val="00A946D4"/>
    <w:rsid w:val="00A96B43"/>
    <w:rsid w:val="00AA08EC"/>
    <w:rsid w:val="00AA51CD"/>
    <w:rsid w:val="00AA6174"/>
    <w:rsid w:val="00AB114E"/>
    <w:rsid w:val="00AC0946"/>
    <w:rsid w:val="00AC2378"/>
    <w:rsid w:val="00AE1772"/>
    <w:rsid w:val="00AE29DC"/>
    <w:rsid w:val="00AE587F"/>
    <w:rsid w:val="00AE7CD6"/>
    <w:rsid w:val="00AF1CB9"/>
    <w:rsid w:val="00AF6DA4"/>
    <w:rsid w:val="00AF7274"/>
    <w:rsid w:val="00B14396"/>
    <w:rsid w:val="00B174CC"/>
    <w:rsid w:val="00B207A2"/>
    <w:rsid w:val="00B21BEC"/>
    <w:rsid w:val="00B255CB"/>
    <w:rsid w:val="00B360B8"/>
    <w:rsid w:val="00B379B9"/>
    <w:rsid w:val="00B40F3D"/>
    <w:rsid w:val="00B45FBB"/>
    <w:rsid w:val="00B54339"/>
    <w:rsid w:val="00B54833"/>
    <w:rsid w:val="00B553D7"/>
    <w:rsid w:val="00B5614B"/>
    <w:rsid w:val="00B75660"/>
    <w:rsid w:val="00B825AD"/>
    <w:rsid w:val="00B8332E"/>
    <w:rsid w:val="00B850DD"/>
    <w:rsid w:val="00B85787"/>
    <w:rsid w:val="00BA3423"/>
    <w:rsid w:val="00BA5B79"/>
    <w:rsid w:val="00BB0DB6"/>
    <w:rsid w:val="00BB172F"/>
    <w:rsid w:val="00BB7105"/>
    <w:rsid w:val="00BC477B"/>
    <w:rsid w:val="00BD038B"/>
    <w:rsid w:val="00BD062C"/>
    <w:rsid w:val="00BE4006"/>
    <w:rsid w:val="00BE5580"/>
    <w:rsid w:val="00BF478D"/>
    <w:rsid w:val="00BF78F4"/>
    <w:rsid w:val="00C01F75"/>
    <w:rsid w:val="00C027BA"/>
    <w:rsid w:val="00C14D36"/>
    <w:rsid w:val="00C22DCD"/>
    <w:rsid w:val="00C31F6D"/>
    <w:rsid w:val="00C326B2"/>
    <w:rsid w:val="00C32CF3"/>
    <w:rsid w:val="00C35F21"/>
    <w:rsid w:val="00C40314"/>
    <w:rsid w:val="00C41A1B"/>
    <w:rsid w:val="00C45FC0"/>
    <w:rsid w:val="00C55FF1"/>
    <w:rsid w:val="00C66C49"/>
    <w:rsid w:val="00C745FF"/>
    <w:rsid w:val="00C83D54"/>
    <w:rsid w:val="00C84868"/>
    <w:rsid w:val="00C91665"/>
    <w:rsid w:val="00CA07BC"/>
    <w:rsid w:val="00CA2A18"/>
    <w:rsid w:val="00CA3B0E"/>
    <w:rsid w:val="00CA79E0"/>
    <w:rsid w:val="00CB1312"/>
    <w:rsid w:val="00CB5FBE"/>
    <w:rsid w:val="00CB6ED0"/>
    <w:rsid w:val="00CC2D15"/>
    <w:rsid w:val="00CC2DA8"/>
    <w:rsid w:val="00CC785C"/>
    <w:rsid w:val="00CE2471"/>
    <w:rsid w:val="00CE29A2"/>
    <w:rsid w:val="00CF41AB"/>
    <w:rsid w:val="00CF737F"/>
    <w:rsid w:val="00D00837"/>
    <w:rsid w:val="00D072AB"/>
    <w:rsid w:val="00D120EF"/>
    <w:rsid w:val="00D14D79"/>
    <w:rsid w:val="00D17512"/>
    <w:rsid w:val="00D32919"/>
    <w:rsid w:val="00D344A3"/>
    <w:rsid w:val="00D353C8"/>
    <w:rsid w:val="00D37858"/>
    <w:rsid w:val="00D418CE"/>
    <w:rsid w:val="00D43713"/>
    <w:rsid w:val="00D43883"/>
    <w:rsid w:val="00D51C20"/>
    <w:rsid w:val="00D53316"/>
    <w:rsid w:val="00D53C5E"/>
    <w:rsid w:val="00D6196A"/>
    <w:rsid w:val="00D654CF"/>
    <w:rsid w:val="00D76B9F"/>
    <w:rsid w:val="00D81290"/>
    <w:rsid w:val="00D87396"/>
    <w:rsid w:val="00D87D67"/>
    <w:rsid w:val="00D93105"/>
    <w:rsid w:val="00D96654"/>
    <w:rsid w:val="00DA2EFE"/>
    <w:rsid w:val="00DA413E"/>
    <w:rsid w:val="00DA501D"/>
    <w:rsid w:val="00DB2024"/>
    <w:rsid w:val="00DB3017"/>
    <w:rsid w:val="00DB415A"/>
    <w:rsid w:val="00DB5D69"/>
    <w:rsid w:val="00DB6245"/>
    <w:rsid w:val="00DB6B1D"/>
    <w:rsid w:val="00DC1280"/>
    <w:rsid w:val="00DC35F5"/>
    <w:rsid w:val="00DC7B89"/>
    <w:rsid w:val="00DD1B87"/>
    <w:rsid w:val="00DD5B5C"/>
    <w:rsid w:val="00DD6A1D"/>
    <w:rsid w:val="00DE098F"/>
    <w:rsid w:val="00DF6C84"/>
    <w:rsid w:val="00E018FF"/>
    <w:rsid w:val="00E03650"/>
    <w:rsid w:val="00E10029"/>
    <w:rsid w:val="00E110F6"/>
    <w:rsid w:val="00E129E3"/>
    <w:rsid w:val="00E20749"/>
    <w:rsid w:val="00E26F0A"/>
    <w:rsid w:val="00E30D90"/>
    <w:rsid w:val="00E32B5E"/>
    <w:rsid w:val="00E37DE5"/>
    <w:rsid w:val="00E425BA"/>
    <w:rsid w:val="00E44E02"/>
    <w:rsid w:val="00E456E7"/>
    <w:rsid w:val="00E55D5A"/>
    <w:rsid w:val="00E606E9"/>
    <w:rsid w:val="00E7494C"/>
    <w:rsid w:val="00EA14CA"/>
    <w:rsid w:val="00EA47F8"/>
    <w:rsid w:val="00EA57A9"/>
    <w:rsid w:val="00EA7EC8"/>
    <w:rsid w:val="00EB3491"/>
    <w:rsid w:val="00EB77E1"/>
    <w:rsid w:val="00EC7281"/>
    <w:rsid w:val="00ED4098"/>
    <w:rsid w:val="00ED53E7"/>
    <w:rsid w:val="00EE1957"/>
    <w:rsid w:val="00EE1E4B"/>
    <w:rsid w:val="00EE2858"/>
    <w:rsid w:val="00EE6B05"/>
    <w:rsid w:val="00EF0311"/>
    <w:rsid w:val="00F0694B"/>
    <w:rsid w:val="00F115AB"/>
    <w:rsid w:val="00F1251A"/>
    <w:rsid w:val="00F15B36"/>
    <w:rsid w:val="00F15F0F"/>
    <w:rsid w:val="00F205F8"/>
    <w:rsid w:val="00F21382"/>
    <w:rsid w:val="00F22A58"/>
    <w:rsid w:val="00F25F57"/>
    <w:rsid w:val="00F32628"/>
    <w:rsid w:val="00F357C4"/>
    <w:rsid w:val="00F37D3D"/>
    <w:rsid w:val="00F413AC"/>
    <w:rsid w:val="00F42508"/>
    <w:rsid w:val="00F4346A"/>
    <w:rsid w:val="00F44D47"/>
    <w:rsid w:val="00F4703F"/>
    <w:rsid w:val="00F52EDE"/>
    <w:rsid w:val="00F61C6A"/>
    <w:rsid w:val="00F76B42"/>
    <w:rsid w:val="00F8075E"/>
    <w:rsid w:val="00F80DD3"/>
    <w:rsid w:val="00F8361A"/>
    <w:rsid w:val="00F85682"/>
    <w:rsid w:val="00FA272A"/>
    <w:rsid w:val="00FA3628"/>
    <w:rsid w:val="00FA3FD1"/>
    <w:rsid w:val="00FA6E0E"/>
    <w:rsid w:val="00FB14A0"/>
    <w:rsid w:val="00FB282F"/>
    <w:rsid w:val="00FB6BFE"/>
    <w:rsid w:val="00FB745A"/>
    <w:rsid w:val="00FC2AF6"/>
    <w:rsid w:val="00FC2FA0"/>
    <w:rsid w:val="00FC4A1D"/>
    <w:rsid w:val="00FC5CCF"/>
    <w:rsid w:val="00FC61E5"/>
    <w:rsid w:val="00FD1164"/>
    <w:rsid w:val="00FD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964EF"/>
  <w15:chartTrackingRefBased/>
  <w15:docId w15:val="{A91ED2D4-026B-4823-8CD9-D3AF3255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8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1B87"/>
  </w:style>
  <w:style w:type="paragraph" w:styleId="Rodap">
    <w:name w:val="footer"/>
    <w:basedOn w:val="Normal"/>
    <w:link w:val="RodapChar"/>
    <w:uiPriority w:val="99"/>
    <w:unhideWhenUsed/>
    <w:rsid w:val="00DD1B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1B87"/>
  </w:style>
  <w:style w:type="paragraph" w:customStyle="1" w:styleId="TableParagraph">
    <w:name w:val="Table Paragraph"/>
    <w:basedOn w:val="Normal"/>
    <w:uiPriority w:val="1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rsid w:val="00DD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D1B8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customStyle="1" w:styleId="TEXTO">
    <w:name w:val="TEXTO"/>
    <w:basedOn w:val="Normal"/>
    <w:link w:val="TEXTOChar"/>
    <w:qFormat/>
    <w:rsid w:val="00156709"/>
    <w:pPr>
      <w:ind w:firstLine="851"/>
      <w:jc w:val="both"/>
    </w:pPr>
  </w:style>
  <w:style w:type="character" w:styleId="Hyperlink">
    <w:name w:val="Hyperlink"/>
    <w:basedOn w:val="Fontepargpadro"/>
    <w:uiPriority w:val="99"/>
    <w:unhideWhenUsed/>
    <w:rsid w:val="00091C1C"/>
    <w:rPr>
      <w:color w:val="0563C1" w:themeColor="hyperlink"/>
      <w:u w:val="single"/>
    </w:rPr>
  </w:style>
  <w:style w:type="character" w:customStyle="1" w:styleId="TEXTOChar">
    <w:name w:val="TEXTO Char"/>
    <w:basedOn w:val="Fontepargpadro"/>
    <w:link w:val="TEXTO"/>
    <w:rsid w:val="00156709"/>
  </w:style>
  <w:style w:type="character" w:styleId="MenoPendente">
    <w:name w:val="Unresolved Mention"/>
    <w:basedOn w:val="Fontepargpadro"/>
    <w:uiPriority w:val="99"/>
    <w:semiHidden/>
    <w:unhideWhenUsed/>
    <w:rsid w:val="00091C1C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5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5FBE"/>
    <w:rPr>
      <w:rFonts w:ascii="Segoe UI" w:hAnsi="Segoe UI" w:cs="Segoe UI"/>
      <w:sz w:val="18"/>
      <w:szCs w:val="18"/>
    </w:rPr>
  </w:style>
  <w:style w:type="paragraph" w:styleId="Legenda">
    <w:name w:val="caption"/>
    <w:basedOn w:val="Normal"/>
    <w:next w:val="Normal"/>
    <w:link w:val="LegendaChar"/>
    <w:uiPriority w:val="35"/>
    <w:unhideWhenUsed/>
    <w:qFormat/>
    <w:rsid w:val="00567B51"/>
    <w:pPr>
      <w:spacing w:before="120" w:after="120" w:line="240" w:lineRule="auto"/>
    </w:pPr>
    <w:rPr>
      <w:iCs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8B59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9D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9DA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4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248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2484"/>
    <w:rPr>
      <w:b/>
      <w:bCs/>
      <w:sz w:val="20"/>
      <w:szCs w:val="20"/>
    </w:rPr>
  </w:style>
  <w:style w:type="paragraph" w:customStyle="1" w:styleId="Legendafonte">
    <w:name w:val="Legenda fonte"/>
    <w:basedOn w:val="Legenda"/>
    <w:link w:val="LegendafonteChar"/>
    <w:qFormat/>
    <w:rsid w:val="00567B51"/>
    <w:rPr>
      <w:sz w:val="20"/>
      <w:szCs w:val="20"/>
    </w:rPr>
  </w:style>
  <w:style w:type="character" w:customStyle="1" w:styleId="LegendaChar">
    <w:name w:val="Legenda Char"/>
    <w:basedOn w:val="Fontepargpadro"/>
    <w:link w:val="Legenda"/>
    <w:uiPriority w:val="35"/>
    <w:rsid w:val="00567B51"/>
    <w:rPr>
      <w:iCs/>
      <w:szCs w:val="18"/>
    </w:rPr>
  </w:style>
  <w:style w:type="character" w:customStyle="1" w:styleId="LegendafonteChar">
    <w:name w:val="Legenda fonte Char"/>
    <w:basedOn w:val="LegendaChar"/>
    <w:link w:val="Legendafonte"/>
    <w:rsid w:val="00567B51"/>
    <w:rPr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8dc5c3-5cbe-494d-b307-c6cbeec39820" xsi:nil="true"/>
    <lcf76f155ced4ddcb4097134ff3c332f xmlns="940e6a69-7fc2-403f-80a3-cb9ce552a4b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323ABF1D40D44CA028E5BA3C40C43C" ma:contentTypeVersion="11" ma:contentTypeDescription="Crie um novo documento." ma:contentTypeScope="" ma:versionID="ed8847ba20f1470dffc1f22eb511b028">
  <xsd:schema xmlns:xsd="http://www.w3.org/2001/XMLSchema" xmlns:xs="http://www.w3.org/2001/XMLSchema" xmlns:p="http://schemas.microsoft.com/office/2006/metadata/properties" xmlns:ns2="940e6a69-7fc2-403f-80a3-cb9ce552a4b3" xmlns:ns3="3b8dc5c3-5cbe-494d-b307-c6cbeec39820" targetNamespace="http://schemas.microsoft.com/office/2006/metadata/properties" ma:root="true" ma:fieldsID="478bd12bfd51db0d2a06fb0a9de76443" ns2:_="" ns3:_="">
    <xsd:import namespace="940e6a69-7fc2-403f-80a3-cb9ce552a4b3"/>
    <xsd:import namespace="3b8dc5c3-5cbe-494d-b307-c6cbeec39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6a69-7fc2-403f-80a3-cb9ce552a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dc5c3-5cbe-494d-b307-c6cbeec398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4a6a8ee-ca44-4e48-b126-bc471371bca8}" ma:internalName="TaxCatchAll" ma:showField="CatchAllData" ma:web="3b8dc5c3-5cbe-494d-b307-c6cbeec39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69D9C-90EA-4AEC-98A9-EE716C48C8CB}">
  <ds:schemaRefs>
    <ds:schemaRef ds:uri="http://schemas.microsoft.com/office/2006/metadata/properties"/>
    <ds:schemaRef ds:uri="http://schemas.microsoft.com/office/infopath/2007/PartnerControls"/>
    <ds:schemaRef ds:uri="3b8dc5c3-5cbe-494d-b307-c6cbeec39820"/>
    <ds:schemaRef ds:uri="940e6a69-7fc2-403f-80a3-cb9ce552a4b3"/>
  </ds:schemaRefs>
</ds:datastoreItem>
</file>

<file path=customXml/itemProps2.xml><?xml version="1.0" encoding="utf-8"?>
<ds:datastoreItem xmlns:ds="http://schemas.openxmlformats.org/officeDocument/2006/customXml" ds:itemID="{7140C1C6-9FF8-4E85-AD2E-6A97E5FAFA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202543-292B-4F43-BCD3-2626A8B39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6a69-7fc2-403f-80a3-cb9ce552a4b3"/>
    <ds:schemaRef ds:uri="3b8dc5c3-5cbe-494d-b307-c6cbeec398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EAE62-78A3-4311-B326-5C2D7D55AB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438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Links>
    <vt:vector size="30" baseType="variant">
      <vt:variant>
        <vt:i4>6422652</vt:i4>
      </vt:variant>
      <vt:variant>
        <vt:i4>96</vt:i4>
      </vt:variant>
      <vt:variant>
        <vt:i4>0</vt:i4>
      </vt:variant>
      <vt:variant>
        <vt:i4>5</vt:i4>
      </vt:variant>
      <vt:variant>
        <vt:lpwstr>http://intranet.ebserh.gov.br/sequali1</vt:lpwstr>
      </vt:variant>
      <vt:variant>
        <vt:lpwstr/>
      </vt:variant>
      <vt:variant>
        <vt:i4>393299</vt:i4>
      </vt:variant>
      <vt:variant>
        <vt:i4>93</vt:i4>
      </vt:variant>
      <vt:variant>
        <vt:i4>0</vt:i4>
      </vt:variant>
      <vt:variant>
        <vt:i4>5</vt:i4>
      </vt:variant>
      <vt:variant>
        <vt:lpwstr>http://intranet.ebserh.gov.br/documents/10181/2168165/POP+Preenchimento+PMQ.pdf/8c58b94d-570a-46ac-a587-66b7ed22f049</vt:lpwstr>
      </vt:variant>
      <vt:variant>
        <vt:lpwstr/>
      </vt:variant>
      <vt:variant>
        <vt:i4>7012460</vt:i4>
      </vt:variant>
      <vt:variant>
        <vt:i4>6</vt:i4>
      </vt:variant>
      <vt:variant>
        <vt:i4>0</vt:i4>
      </vt:variant>
      <vt:variant>
        <vt:i4>5</vt:i4>
      </vt:variant>
      <vt:variant>
        <vt:lpwstr>https://www.office.com/launch/forms?auth=2</vt:lpwstr>
      </vt:variant>
      <vt:variant>
        <vt:lpwstr/>
      </vt:variant>
      <vt:variant>
        <vt:i4>4915205</vt:i4>
      </vt:variant>
      <vt:variant>
        <vt:i4>3</vt:i4>
      </vt:variant>
      <vt:variant>
        <vt:i4>0</vt:i4>
      </vt:variant>
      <vt:variant>
        <vt:i4>5</vt:i4>
      </vt:variant>
      <vt:variant>
        <vt:lpwstr>https://forms.office.com/r/wSfprb2h1U</vt:lpwstr>
      </vt:variant>
      <vt:variant>
        <vt:lpwstr/>
      </vt:variant>
      <vt:variant>
        <vt:i4>5046296</vt:i4>
      </vt:variant>
      <vt:variant>
        <vt:i4>0</vt:i4>
      </vt:variant>
      <vt:variant>
        <vt:i4>0</vt:i4>
      </vt:variant>
      <vt:variant>
        <vt:i4>5</vt:i4>
      </vt:variant>
      <vt:variant>
        <vt:lpwstr>https://www.gov.br/ebserh/pt-br/acesso-a-informacao/boletim-de-servico/sede/2022/anexos/anexo_resol_direx.pdf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 Mara Mateus Da Cunha</dc:creator>
  <cp:keywords/>
  <dc:description/>
  <cp:lastModifiedBy>Caio Augusto Egydio Gonçalves</cp:lastModifiedBy>
  <cp:revision>5</cp:revision>
  <cp:lastPrinted>2022-05-13T19:40:00Z</cp:lastPrinted>
  <dcterms:created xsi:type="dcterms:W3CDTF">2022-09-14T19:18:00Z</dcterms:created>
  <dcterms:modified xsi:type="dcterms:W3CDTF">2022-12-21T17:54:00Z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0x0101000D323ABF1D40D44CA028E5BA3C40C43C</vt:lpwstr>
  </property>
  <property fmtid="{D5CDD505-2E9C-101B-9397-08002B2CF9AE}" pid="3" name="MediaServiceImageTags">
    <vt:lpwstr/>
  </property>
</Properties>
</file>